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B69" w:rsidRDefault="00242B69" w:rsidP="00242B69">
      <w:bookmarkStart w:id="0" w:name="_GoBack"/>
      <w:bookmarkEnd w:id="0"/>
      <w:r>
        <w:t>GOLD 2019 Pocket Guide References</w:t>
      </w:r>
    </w:p>
    <w:p w:rsidR="00242B69" w:rsidRDefault="00242B69" w:rsidP="00242B69">
      <w:r>
        <w:t>1.</w:t>
      </w:r>
      <w:r>
        <w:tab/>
        <w:t xml:space="preserve">Lozano R, </w:t>
      </w:r>
      <w:proofErr w:type="spellStart"/>
      <w:r>
        <w:t>Naghavi</w:t>
      </w:r>
      <w:proofErr w:type="spellEnd"/>
      <w:r>
        <w:t xml:space="preserve"> M, Foreman K, et al. Global and regional mortality from 235 causes of death for 20 age groups in 1990 and 2010: a systematic analysis for the Global Burden of Disease Study 2010. Lancet 2012; 380(9859): 2095-128.</w:t>
      </w:r>
    </w:p>
    <w:p w:rsidR="00242B69" w:rsidRDefault="00242B69" w:rsidP="00242B69">
      <w:r>
        <w:t>2.</w:t>
      </w:r>
      <w:r>
        <w:tab/>
        <w:t xml:space="preserve">Mathers CD, </w:t>
      </w:r>
      <w:proofErr w:type="spellStart"/>
      <w:r>
        <w:t>Loncar</w:t>
      </w:r>
      <w:proofErr w:type="spellEnd"/>
      <w:r>
        <w:t xml:space="preserve"> D. Projections of global mortality and burden of disease from 2002 to 2030. </w:t>
      </w:r>
      <w:proofErr w:type="spellStart"/>
      <w:r>
        <w:t>PLoS</w:t>
      </w:r>
      <w:proofErr w:type="spellEnd"/>
      <w:r>
        <w:t xml:space="preserve"> Med 2006; 3(11): e442.</w:t>
      </w:r>
    </w:p>
    <w:p w:rsidR="00242B69" w:rsidRDefault="00242B69" w:rsidP="00242B69">
      <w:r>
        <w:t>3.</w:t>
      </w:r>
      <w:r>
        <w:tab/>
        <w:t xml:space="preserve">Lange P, Celli B, </w:t>
      </w:r>
      <w:proofErr w:type="spellStart"/>
      <w:r>
        <w:t>Agusti</w:t>
      </w:r>
      <w:proofErr w:type="spellEnd"/>
      <w:r>
        <w:t xml:space="preserve"> A, et al. Lung-Function Trajectories Leading to Chronic Obstructive Pulmonary Disease. N </w:t>
      </w:r>
      <w:proofErr w:type="spellStart"/>
      <w:r>
        <w:t>Engl</w:t>
      </w:r>
      <w:proofErr w:type="spellEnd"/>
      <w:r>
        <w:t xml:space="preserve"> J Med 2015; 373(2): 111-22.</w:t>
      </w:r>
    </w:p>
    <w:p w:rsidR="00242B69" w:rsidRDefault="00242B69" w:rsidP="00242B69">
      <w:r>
        <w:t>4.</w:t>
      </w:r>
      <w:r>
        <w:tab/>
        <w:t>Stern DA, Morgan WJ, Wright AL, Guerra S, Martinez FD. Poor airway function in early infancy and lung function by age 22 years: a non-selective longitudinal cohort study. Lancet 2007; 370(9589): 758-64.</w:t>
      </w:r>
    </w:p>
    <w:p w:rsidR="00242B69" w:rsidRDefault="00242B69" w:rsidP="00242B69">
      <w:r>
        <w:t>5.</w:t>
      </w:r>
      <w:r>
        <w:tab/>
      </w:r>
      <w:proofErr w:type="spellStart"/>
      <w:r>
        <w:t>Tashkin</w:t>
      </w:r>
      <w:proofErr w:type="spellEnd"/>
      <w:r>
        <w:t xml:space="preserve"> DP, </w:t>
      </w:r>
      <w:proofErr w:type="spellStart"/>
      <w:r>
        <w:t>Altose</w:t>
      </w:r>
      <w:proofErr w:type="spellEnd"/>
      <w:r>
        <w:t xml:space="preserve"> MD, Bleecker ER, et al. The lung health study: airway responsiveness to inhaled methacholine in smokers with mild to moderate airflow limitation. </w:t>
      </w:r>
      <w:proofErr w:type="gramStart"/>
      <w:r>
        <w:t>The Lung Health Study Research Group.</w:t>
      </w:r>
      <w:proofErr w:type="gramEnd"/>
      <w:r>
        <w:t xml:space="preserve"> Am Rev </w:t>
      </w:r>
      <w:proofErr w:type="spellStart"/>
      <w:r>
        <w:t>Respir</w:t>
      </w:r>
      <w:proofErr w:type="spellEnd"/>
      <w:r>
        <w:t xml:space="preserve"> Dis 1992; 145(2 Pt 1): 301-</w:t>
      </w:r>
      <w:proofErr w:type="gramStart"/>
      <w:r>
        <w:t>10.</w:t>
      </w:r>
      <w:proofErr w:type="gramEnd"/>
    </w:p>
    <w:p w:rsidR="00242B69" w:rsidRDefault="00242B69" w:rsidP="00242B69">
      <w:r>
        <w:t>6.</w:t>
      </w:r>
      <w:r>
        <w:tab/>
      </w:r>
      <w:proofErr w:type="spellStart"/>
      <w:r>
        <w:t>Kohansal</w:t>
      </w:r>
      <w:proofErr w:type="spellEnd"/>
      <w:r>
        <w:t xml:space="preserve"> R, Martinez-</w:t>
      </w:r>
      <w:proofErr w:type="spellStart"/>
      <w:r>
        <w:t>Camblor</w:t>
      </w:r>
      <w:proofErr w:type="spellEnd"/>
      <w:r>
        <w:t xml:space="preserve"> P, </w:t>
      </w:r>
      <w:proofErr w:type="spellStart"/>
      <w:r>
        <w:t>Agusti</w:t>
      </w:r>
      <w:proofErr w:type="spellEnd"/>
      <w:r>
        <w:t xml:space="preserve"> A, </w:t>
      </w:r>
      <w:proofErr w:type="spellStart"/>
      <w:r>
        <w:t>Buist</w:t>
      </w:r>
      <w:proofErr w:type="spellEnd"/>
      <w:r>
        <w:t xml:space="preserve"> AS, </w:t>
      </w:r>
      <w:proofErr w:type="spellStart"/>
      <w:r>
        <w:t>Mannino</w:t>
      </w:r>
      <w:proofErr w:type="spellEnd"/>
      <w:r>
        <w:t xml:space="preserve"> DM, Soriano JB. The natural history of chronic airflow obstruction revisited: an analysis of the Framingham offspring cohort. Am J </w:t>
      </w:r>
      <w:proofErr w:type="spellStart"/>
      <w:r>
        <w:t>Respir</w:t>
      </w:r>
      <w:proofErr w:type="spellEnd"/>
      <w:r>
        <w:t xml:space="preserve"> </w:t>
      </w:r>
      <w:proofErr w:type="spellStart"/>
      <w:r>
        <w:t>Crit</w:t>
      </w:r>
      <w:proofErr w:type="spellEnd"/>
      <w:r>
        <w:t xml:space="preserve"> Care Med 2009; 180(1): 3-10.</w:t>
      </w:r>
    </w:p>
    <w:p w:rsidR="00242B69" w:rsidRDefault="00242B69" w:rsidP="00242B69">
      <w:r>
        <w:t>7.</w:t>
      </w:r>
      <w:r>
        <w:tab/>
      </w:r>
      <w:proofErr w:type="spellStart"/>
      <w:r>
        <w:t>Raad</w:t>
      </w:r>
      <w:proofErr w:type="spellEnd"/>
      <w:r>
        <w:t xml:space="preserve"> D, </w:t>
      </w:r>
      <w:proofErr w:type="spellStart"/>
      <w:r>
        <w:t>Gaddam</w:t>
      </w:r>
      <w:proofErr w:type="spellEnd"/>
      <w:r>
        <w:t xml:space="preserve"> S, </w:t>
      </w:r>
      <w:proofErr w:type="spellStart"/>
      <w:r>
        <w:t>Schunemann</w:t>
      </w:r>
      <w:proofErr w:type="spellEnd"/>
      <w:r>
        <w:t xml:space="preserve"> HJ, et al. Effects of water-pipe smoking on lung function: a systematic review and meta-analysis. Chest 2011; 139(4): 764-74.</w:t>
      </w:r>
    </w:p>
    <w:p w:rsidR="00242B69" w:rsidRDefault="00242B69" w:rsidP="00242B69">
      <w:r>
        <w:t>8.</w:t>
      </w:r>
      <w:r>
        <w:tab/>
        <w:t>She J, Yang P, Wang Y, et al. Chinese water-pipe smoking and the risk of COPD. Chest 2014; 146(4): 924-31.</w:t>
      </w:r>
    </w:p>
    <w:p w:rsidR="00242B69" w:rsidRDefault="00242B69" w:rsidP="00242B69">
      <w:r>
        <w:t>9.</w:t>
      </w:r>
      <w:r>
        <w:tab/>
      </w:r>
      <w:proofErr w:type="spellStart"/>
      <w:r>
        <w:t>Gunen</w:t>
      </w:r>
      <w:proofErr w:type="spellEnd"/>
      <w:r>
        <w:t xml:space="preserve"> H, </w:t>
      </w:r>
      <w:proofErr w:type="spellStart"/>
      <w:r>
        <w:t>Tarraf</w:t>
      </w:r>
      <w:proofErr w:type="spellEnd"/>
      <w:r>
        <w:t xml:space="preserve"> H, </w:t>
      </w:r>
      <w:proofErr w:type="spellStart"/>
      <w:r>
        <w:t>Nemati</w:t>
      </w:r>
      <w:proofErr w:type="spellEnd"/>
      <w:r>
        <w:t xml:space="preserve"> A, Al </w:t>
      </w:r>
      <w:proofErr w:type="spellStart"/>
      <w:r>
        <w:t>Ghobain</w:t>
      </w:r>
      <w:proofErr w:type="spellEnd"/>
      <w:r>
        <w:t xml:space="preserve"> M, Al </w:t>
      </w:r>
      <w:proofErr w:type="spellStart"/>
      <w:r>
        <w:t>Mutairi</w:t>
      </w:r>
      <w:proofErr w:type="spellEnd"/>
      <w:r>
        <w:t xml:space="preserve"> S, </w:t>
      </w:r>
      <w:proofErr w:type="spellStart"/>
      <w:r>
        <w:t>Aoun</w:t>
      </w:r>
      <w:proofErr w:type="spellEnd"/>
      <w:r>
        <w:t xml:space="preserve"> </w:t>
      </w:r>
      <w:proofErr w:type="spellStart"/>
      <w:r>
        <w:t>Bacah</w:t>
      </w:r>
      <w:proofErr w:type="spellEnd"/>
      <w:r>
        <w:t xml:space="preserve"> Z. </w:t>
      </w:r>
      <w:proofErr w:type="spellStart"/>
      <w:r>
        <w:t>Waterpipe</w:t>
      </w:r>
      <w:proofErr w:type="spellEnd"/>
      <w:r>
        <w:t xml:space="preserve"> tobacco smoking. </w:t>
      </w:r>
      <w:proofErr w:type="spellStart"/>
      <w:r>
        <w:t>Tuberk</w:t>
      </w:r>
      <w:proofErr w:type="spellEnd"/>
      <w:r>
        <w:t xml:space="preserve"> </w:t>
      </w:r>
      <w:proofErr w:type="spellStart"/>
      <w:r>
        <w:t>Toraks</w:t>
      </w:r>
      <w:proofErr w:type="spellEnd"/>
      <w:r>
        <w:t xml:space="preserve"> 2016; 64(1): 94-6.</w:t>
      </w:r>
    </w:p>
    <w:p w:rsidR="00242B69" w:rsidRDefault="00242B69" w:rsidP="00242B69">
      <w:r>
        <w:t>10.</w:t>
      </w:r>
      <w:r>
        <w:tab/>
        <w:t>Tan WC, Lo C, Jong A, et al. Marijuana and chronic obstructive lung disease: a population-based study. CMAJ 2009; 180(8): 814-20.</w:t>
      </w:r>
    </w:p>
    <w:p w:rsidR="00242B69" w:rsidRDefault="00242B69" w:rsidP="00242B69">
      <w:r>
        <w:t>11.</w:t>
      </w:r>
      <w:r>
        <w:tab/>
        <w:t>Yin P, Jiang CQ, Cheng KK, et al. Passive smoking exposure and risk of COPD among adults in China: the Guangzhou Biobank Cohort Study. Lancet 2007; 370(9589): 751-7.</w:t>
      </w:r>
    </w:p>
    <w:p w:rsidR="00242B69" w:rsidRDefault="00242B69" w:rsidP="00242B69">
      <w:r>
        <w:t>12.</w:t>
      </w:r>
      <w:r>
        <w:tab/>
        <w:t xml:space="preserve">Eisner MD, </w:t>
      </w:r>
      <w:proofErr w:type="spellStart"/>
      <w:r>
        <w:t>Anthonisen</w:t>
      </w:r>
      <w:proofErr w:type="spellEnd"/>
      <w:r>
        <w:t xml:space="preserve"> N, </w:t>
      </w:r>
      <w:proofErr w:type="spellStart"/>
      <w:r>
        <w:t>Coultas</w:t>
      </w:r>
      <w:proofErr w:type="spellEnd"/>
      <w:r>
        <w:t xml:space="preserve"> D, et al. An official American Thoracic Society public policy statement: Novel risk factors and the global burden of chronic obstructive pulmonary disease. Am J </w:t>
      </w:r>
      <w:proofErr w:type="spellStart"/>
      <w:r>
        <w:t>Respir</w:t>
      </w:r>
      <w:proofErr w:type="spellEnd"/>
      <w:r>
        <w:t xml:space="preserve"> </w:t>
      </w:r>
      <w:proofErr w:type="spellStart"/>
      <w:r>
        <w:t>Crit</w:t>
      </w:r>
      <w:proofErr w:type="spellEnd"/>
      <w:r>
        <w:t xml:space="preserve"> Care Med 2010; 182(5): 693-718.</w:t>
      </w:r>
    </w:p>
    <w:p w:rsidR="00242B69" w:rsidRDefault="00242B69" w:rsidP="00242B69">
      <w:r>
        <w:t>13.</w:t>
      </w:r>
      <w:r>
        <w:tab/>
        <w:t xml:space="preserve">Salvi SS, Barnes PJ. </w:t>
      </w:r>
      <w:proofErr w:type="gramStart"/>
      <w:r>
        <w:t>Chronic obstructive pulmonary disease in non-smokers.</w:t>
      </w:r>
      <w:proofErr w:type="gramEnd"/>
      <w:r>
        <w:t xml:space="preserve"> Lancet 2009; 374(9691): 733-43.</w:t>
      </w:r>
    </w:p>
    <w:p w:rsidR="00242B69" w:rsidRDefault="00242B69" w:rsidP="00242B69">
      <w:r>
        <w:lastRenderedPageBreak/>
        <w:t>14.</w:t>
      </w:r>
      <w:r>
        <w:tab/>
        <w:t xml:space="preserve">Paulin LM, </w:t>
      </w:r>
      <w:proofErr w:type="spellStart"/>
      <w:r>
        <w:t>Diette</w:t>
      </w:r>
      <w:proofErr w:type="spellEnd"/>
      <w:r>
        <w:t xml:space="preserve"> GB, Blanc PD, et al. Occupational exposures are associated with worse morbidity in patients with chronic obstructive pulmonary disease. Am J </w:t>
      </w:r>
      <w:proofErr w:type="spellStart"/>
      <w:r>
        <w:t>Respir</w:t>
      </w:r>
      <w:proofErr w:type="spellEnd"/>
      <w:r>
        <w:t xml:space="preserve"> </w:t>
      </w:r>
      <w:proofErr w:type="spellStart"/>
      <w:r>
        <w:t>Crit</w:t>
      </w:r>
      <w:proofErr w:type="spellEnd"/>
      <w:r>
        <w:t xml:space="preserve"> Care Med 2015; 191(5): 557-65.</w:t>
      </w:r>
    </w:p>
    <w:p w:rsidR="00242B69" w:rsidRDefault="00242B69" w:rsidP="00242B69">
      <w:r>
        <w:t>15.</w:t>
      </w:r>
      <w:r>
        <w:tab/>
      </w:r>
      <w:proofErr w:type="spellStart"/>
      <w:r>
        <w:t>Stoller</w:t>
      </w:r>
      <w:proofErr w:type="spellEnd"/>
      <w:r>
        <w:t xml:space="preserve"> JK, </w:t>
      </w:r>
      <w:proofErr w:type="spellStart"/>
      <w:r>
        <w:t>Aboussouan</w:t>
      </w:r>
      <w:proofErr w:type="spellEnd"/>
      <w:r>
        <w:t xml:space="preserve"> LS. </w:t>
      </w:r>
      <w:proofErr w:type="gramStart"/>
      <w:r>
        <w:t>Alpha1-antitrypsin deficiency.</w:t>
      </w:r>
      <w:proofErr w:type="gramEnd"/>
      <w:r>
        <w:t xml:space="preserve"> Lancet 2005; 365(9478): 2225-36.</w:t>
      </w:r>
    </w:p>
    <w:p w:rsidR="00242B69" w:rsidRDefault="00242B69" w:rsidP="00242B69">
      <w:r>
        <w:t>16.</w:t>
      </w:r>
      <w:r>
        <w:tab/>
      </w:r>
      <w:proofErr w:type="spellStart"/>
      <w:r>
        <w:t>Hunninghake</w:t>
      </w:r>
      <w:proofErr w:type="spellEnd"/>
      <w:r>
        <w:t xml:space="preserve"> GM, Cho MH, </w:t>
      </w:r>
      <w:proofErr w:type="spellStart"/>
      <w:r>
        <w:t>Tesfaigzi</w:t>
      </w:r>
      <w:proofErr w:type="spellEnd"/>
      <w:r>
        <w:t xml:space="preserve"> Y, et al. MMP12, lung function, and COPD in high-risk populations. N </w:t>
      </w:r>
      <w:proofErr w:type="spellStart"/>
      <w:r>
        <w:t>Engl</w:t>
      </w:r>
      <w:proofErr w:type="spellEnd"/>
      <w:r>
        <w:t xml:space="preserve"> J Med 2009; 361: 2599-608.</w:t>
      </w:r>
    </w:p>
    <w:p w:rsidR="00242B69" w:rsidRDefault="00242B69" w:rsidP="00242B69">
      <w:r>
        <w:t>17.</w:t>
      </w:r>
      <w:r>
        <w:tab/>
        <w:t xml:space="preserve">Ding Z, Wang K, Li J, Tan Q, Tan W, </w:t>
      </w:r>
      <w:proofErr w:type="spellStart"/>
      <w:r>
        <w:t>Guo</w:t>
      </w:r>
      <w:proofErr w:type="spellEnd"/>
      <w:r>
        <w:t xml:space="preserve"> G. Association between glutathione S-transferase gene M1 and T1 polymorphisms and chronic obstructive pulmonary disease risk: A meta-analysis. </w:t>
      </w:r>
      <w:proofErr w:type="gramStart"/>
      <w:r>
        <w:t>Clinical genetics 2018.</w:t>
      </w:r>
      <w:proofErr w:type="gramEnd"/>
    </w:p>
    <w:p w:rsidR="00242B69" w:rsidRDefault="00242B69" w:rsidP="00242B69">
      <w:r>
        <w:t>18.</w:t>
      </w:r>
      <w:r>
        <w:tab/>
      </w:r>
      <w:proofErr w:type="spellStart"/>
      <w:r>
        <w:t>Townend</w:t>
      </w:r>
      <w:proofErr w:type="spellEnd"/>
      <w:r>
        <w:t xml:space="preserve"> J, Minelli C, Mortimer K, et al. </w:t>
      </w:r>
      <w:proofErr w:type="gramStart"/>
      <w:r>
        <w:t>The association between chronic airflow obstruction and poverty in 12 sites of the multinational BOLD study.</w:t>
      </w:r>
      <w:proofErr w:type="gramEnd"/>
      <w:r>
        <w:t xml:space="preserve"> </w:t>
      </w:r>
      <w:proofErr w:type="spellStart"/>
      <w:proofErr w:type="gramStart"/>
      <w:r>
        <w:t>Eur</w:t>
      </w:r>
      <w:proofErr w:type="spellEnd"/>
      <w:r>
        <w:t xml:space="preserve"> </w:t>
      </w:r>
      <w:proofErr w:type="spellStart"/>
      <w:r>
        <w:t>Respir</w:t>
      </w:r>
      <w:proofErr w:type="spellEnd"/>
      <w:r>
        <w:t xml:space="preserve"> J 2017; 49(6).</w:t>
      </w:r>
      <w:proofErr w:type="gramEnd"/>
    </w:p>
    <w:p w:rsidR="00242B69" w:rsidRDefault="00242B69" w:rsidP="00242B69">
      <w:r>
        <w:t>19.</w:t>
      </w:r>
      <w:r>
        <w:tab/>
      </w:r>
      <w:proofErr w:type="spellStart"/>
      <w:r>
        <w:t>Beran</w:t>
      </w:r>
      <w:proofErr w:type="spellEnd"/>
      <w:r>
        <w:t xml:space="preserve"> D, </w:t>
      </w:r>
      <w:proofErr w:type="spellStart"/>
      <w:r>
        <w:t>Zar</w:t>
      </w:r>
      <w:proofErr w:type="spellEnd"/>
      <w:r>
        <w:t xml:space="preserve"> HJ, Perrin C, Menezes AM, Burney P, Forum of International Respiratory Societies working group c. Burden of asthma and chronic obstructive pulmonary disease and access to essential medicines in low-income and middle-income countries. The Lancet Respiratory medicine 2015; 3(2): 159-70.</w:t>
      </w:r>
    </w:p>
    <w:p w:rsidR="00242B69" w:rsidRDefault="00242B69" w:rsidP="00242B69">
      <w:r>
        <w:t>20.</w:t>
      </w:r>
      <w:r>
        <w:tab/>
      </w:r>
      <w:proofErr w:type="spellStart"/>
      <w:r>
        <w:t>Gershon</w:t>
      </w:r>
      <w:proofErr w:type="spellEnd"/>
      <w:r>
        <w:t xml:space="preserve"> AS, Warner L, </w:t>
      </w:r>
      <w:proofErr w:type="spellStart"/>
      <w:r>
        <w:t>Cascagnette</w:t>
      </w:r>
      <w:proofErr w:type="spellEnd"/>
      <w:r>
        <w:t xml:space="preserve"> P, </w:t>
      </w:r>
      <w:proofErr w:type="gramStart"/>
      <w:r>
        <w:t>Victor</w:t>
      </w:r>
      <w:proofErr w:type="gramEnd"/>
      <w:r>
        <w:t xml:space="preserve"> JC, To T. Lifetime risk of developing chronic obstructive pulmonary disease: a longitudinal population study. Lancet 2011; 378(9795): 991-6.</w:t>
      </w:r>
    </w:p>
    <w:p w:rsidR="00242B69" w:rsidRDefault="00242B69" w:rsidP="00242B69">
      <w:r>
        <w:t>21.</w:t>
      </w:r>
      <w:r>
        <w:tab/>
        <w:t xml:space="preserve">Kim V, Han MK, Vance GB, et al. The chronic </w:t>
      </w:r>
      <w:proofErr w:type="spellStart"/>
      <w:r>
        <w:t>bronchitic</w:t>
      </w:r>
      <w:proofErr w:type="spellEnd"/>
      <w:r>
        <w:t xml:space="preserve"> phenotype of COPD: an analysis of the </w:t>
      </w:r>
      <w:proofErr w:type="spellStart"/>
      <w:r>
        <w:t>COPDGene</w:t>
      </w:r>
      <w:proofErr w:type="spellEnd"/>
      <w:r>
        <w:t xml:space="preserve"> Study. Chest 2011; 140(3): 626-33.</w:t>
      </w:r>
    </w:p>
    <w:p w:rsidR="00242B69" w:rsidRDefault="00242B69" w:rsidP="00242B69">
      <w:r>
        <w:t>22.</w:t>
      </w:r>
      <w:r>
        <w:tab/>
        <w:t xml:space="preserve">de Marco R, </w:t>
      </w:r>
      <w:proofErr w:type="spellStart"/>
      <w:r>
        <w:t>Accordini</w:t>
      </w:r>
      <w:proofErr w:type="spellEnd"/>
      <w:r>
        <w:t xml:space="preserve"> S, </w:t>
      </w:r>
      <w:proofErr w:type="spellStart"/>
      <w:r>
        <w:t>Marcon</w:t>
      </w:r>
      <w:proofErr w:type="spellEnd"/>
      <w:r>
        <w:t xml:space="preserve"> A, et al. Risk factors for chronic obstructive pulmonary disease in a European cohort of young adults. Am J </w:t>
      </w:r>
      <w:proofErr w:type="spellStart"/>
      <w:r>
        <w:t>Respir</w:t>
      </w:r>
      <w:proofErr w:type="spellEnd"/>
      <w:r>
        <w:t xml:space="preserve"> </w:t>
      </w:r>
      <w:proofErr w:type="spellStart"/>
      <w:r>
        <w:t>Crit</w:t>
      </w:r>
      <w:proofErr w:type="spellEnd"/>
      <w:r>
        <w:t xml:space="preserve"> Care Med 2011; 183(7): 891-7.</w:t>
      </w:r>
    </w:p>
    <w:p w:rsidR="00242B69" w:rsidRDefault="00242B69" w:rsidP="00242B69">
      <w:r>
        <w:t>23.</w:t>
      </w:r>
      <w:r>
        <w:tab/>
      </w:r>
      <w:proofErr w:type="spellStart"/>
      <w:r>
        <w:t>Buist</w:t>
      </w:r>
      <w:proofErr w:type="spellEnd"/>
      <w:r>
        <w:t xml:space="preserve"> AS, </w:t>
      </w:r>
      <w:proofErr w:type="spellStart"/>
      <w:r>
        <w:t>McBurnie</w:t>
      </w:r>
      <w:proofErr w:type="spellEnd"/>
      <w:r>
        <w:t xml:space="preserve"> MA, Vollmer WM, et al. International variation in the prevalence of COPD (the BOLD Study): a population-based prevalence study. Lancet 2007; 370(9589): 741-50.</w:t>
      </w:r>
    </w:p>
    <w:p w:rsidR="00242B69" w:rsidRDefault="00242B69" w:rsidP="00242B69">
      <w:r>
        <w:t>24.</w:t>
      </w:r>
      <w:r>
        <w:tab/>
        <w:t>Jackson H, Hubbard R. Detecting chronic obstructive pulmonary disease using peak flow rate: cross sectional survey. BMJ 2003; 327(7416): 653-4.</w:t>
      </w:r>
    </w:p>
    <w:p w:rsidR="00242B69" w:rsidRDefault="00242B69" w:rsidP="00242B69">
      <w:r>
        <w:t>25.</w:t>
      </w:r>
      <w:r>
        <w:tab/>
        <w:t>WHO meeting participants. Alpha 1-antitrypsin deficiency: memorandum from a WHO meeting. Bull World Health Organ 1997; 75(5): 397-415.</w:t>
      </w:r>
    </w:p>
    <w:p w:rsidR="00242B69" w:rsidRDefault="00242B69" w:rsidP="00242B69">
      <w:r>
        <w:t>26.</w:t>
      </w:r>
      <w:r>
        <w:tab/>
        <w:t xml:space="preserve">Jones PW. </w:t>
      </w:r>
      <w:proofErr w:type="gramStart"/>
      <w:r>
        <w:t>Health status and the spiral of decline.</w:t>
      </w:r>
      <w:proofErr w:type="gramEnd"/>
      <w:r>
        <w:t xml:space="preserve"> COPD 2009; 6(1): 59-63.</w:t>
      </w:r>
    </w:p>
    <w:p w:rsidR="00242B69" w:rsidRDefault="00242B69" w:rsidP="00242B69">
      <w:r>
        <w:lastRenderedPageBreak/>
        <w:t>27.</w:t>
      </w:r>
      <w:r>
        <w:tab/>
        <w:t xml:space="preserve">Han MK, </w:t>
      </w:r>
      <w:proofErr w:type="spellStart"/>
      <w:r>
        <w:t>Muellerova</w:t>
      </w:r>
      <w:proofErr w:type="spellEnd"/>
      <w:r>
        <w:t xml:space="preserve"> H, Curran-Everett D, et al. GOLD 2011 disease severity classification in </w:t>
      </w:r>
      <w:proofErr w:type="spellStart"/>
      <w:r>
        <w:t>COPDGene</w:t>
      </w:r>
      <w:proofErr w:type="spellEnd"/>
      <w:r>
        <w:t>: a prospective cohort study. The Lancet Respiratory medicine 2013; 1(1): 43-50.</w:t>
      </w:r>
    </w:p>
    <w:p w:rsidR="00242B69" w:rsidRDefault="00242B69" w:rsidP="00242B69">
      <w:r>
        <w:t>28.</w:t>
      </w:r>
      <w:r>
        <w:tab/>
        <w:t>Fletcher CM. Standardised questionnaire on respiratory symptoms: a statement prepared and approved by the MRC Committee on the Aetiology of Chronic Bronchitis (MRC breathlessness score). BMJ 1960; 2: 1662.</w:t>
      </w:r>
    </w:p>
    <w:p w:rsidR="00242B69" w:rsidRDefault="00242B69" w:rsidP="00242B69">
      <w:r>
        <w:t>29.</w:t>
      </w:r>
      <w:r>
        <w:tab/>
      </w:r>
      <w:proofErr w:type="spellStart"/>
      <w:r>
        <w:t>Bestall</w:t>
      </w:r>
      <w:proofErr w:type="spellEnd"/>
      <w:r>
        <w:t xml:space="preserve"> JC, Paul EA, </w:t>
      </w:r>
      <w:proofErr w:type="spellStart"/>
      <w:r>
        <w:t>Garrod</w:t>
      </w:r>
      <w:proofErr w:type="spellEnd"/>
      <w:r>
        <w:t xml:space="preserve"> R, </w:t>
      </w:r>
      <w:proofErr w:type="spellStart"/>
      <w:r>
        <w:t>Garnham</w:t>
      </w:r>
      <w:proofErr w:type="spellEnd"/>
      <w:r>
        <w:t xml:space="preserve"> R, Jones PW, </w:t>
      </w:r>
      <w:proofErr w:type="spellStart"/>
      <w:r>
        <w:t>Wedzicha</w:t>
      </w:r>
      <w:proofErr w:type="spellEnd"/>
      <w:r>
        <w:t xml:space="preserve"> JA. </w:t>
      </w:r>
      <w:proofErr w:type="gramStart"/>
      <w:r>
        <w:t>Usefulness of the Medical Research Council (MRC) dyspnoea scale as a measure of disability in patients with chronic obstructive pulmonary disease.</w:t>
      </w:r>
      <w:proofErr w:type="gramEnd"/>
      <w:r>
        <w:t xml:space="preserve"> Thorax 1999; 54(7): 581-6.</w:t>
      </w:r>
    </w:p>
    <w:p w:rsidR="00242B69" w:rsidRDefault="00242B69" w:rsidP="00242B69">
      <w:r>
        <w:t>30.</w:t>
      </w:r>
      <w:r>
        <w:tab/>
      </w:r>
      <w:proofErr w:type="spellStart"/>
      <w:r>
        <w:t>Sundh</w:t>
      </w:r>
      <w:proofErr w:type="spellEnd"/>
      <w:r>
        <w:t xml:space="preserve"> J, Janson C, </w:t>
      </w:r>
      <w:proofErr w:type="spellStart"/>
      <w:r>
        <w:t>Lisspers</w:t>
      </w:r>
      <w:proofErr w:type="spellEnd"/>
      <w:r>
        <w:t xml:space="preserve"> K, </w:t>
      </w:r>
      <w:proofErr w:type="spellStart"/>
      <w:r>
        <w:t>Stallberg</w:t>
      </w:r>
      <w:proofErr w:type="spellEnd"/>
      <w:r>
        <w:t xml:space="preserve"> B, Montgomery S. The Dyspnoea, Obstruction, Smoking, Exacerbation (DOSE) index is predictive of mortality in COPD. Prim Care </w:t>
      </w:r>
      <w:proofErr w:type="spellStart"/>
      <w:r>
        <w:t>Respir</w:t>
      </w:r>
      <w:proofErr w:type="spellEnd"/>
      <w:r>
        <w:t xml:space="preserve"> J 2012; 21(3): 295-301.</w:t>
      </w:r>
    </w:p>
    <w:p w:rsidR="00242B69" w:rsidRDefault="00242B69" w:rsidP="00242B69">
      <w:r>
        <w:t>31.</w:t>
      </w:r>
      <w:r>
        <w:tab/>
        <w:t xml:space="preserve">Nishimura K, Izumi T, </w:t>
      </w:r>
      <w:proofErr w:type="spellStart"/>
      <w:r>
        <w:t>Tsukino</w:t>
      </w:r>
      <w:proofErr w:type="spellEnd"/>
      <w:r>
        <w:t xml:space="preserve"> M, </w:t>
      </w:r>
      <w:proofErr w:type="spellStart"/>
      <w:r>
        <w:t>Oga</w:t>
      </w:r>
      <w:proofErr w:type="spellEnd"/>
      <w:r>
        <w:t xml:space="preserve"> T. Dyspnea is a better predictor of 5-year survival than airway obstruction in patients with COPD. Chest 2002; 121(5): 1434-40.</w:t>
      </w:r>
    </w:p>
    <w:p w:rsidR="00242B69" w:rsidRDefault="00242B69" w:rsidP="00242B69">
      <w:r>
        <w:t>32.</w:t>
      </w:r>
      <w:r>
        <w:tab/>
        <w:t xml:space="preserve">Jones PW. </w:t>
      </w:r>
      <w:proofErr w:type="gramStart"/>
      <w:r>
        <w:t>Health status measurement in chronic obstructive pulmonary disease.</w:t>
      </w:r>
      <w:proofErr w:type="gramEnd"/>
      <w:r>
        <w:t xml:space="preserve"> Thorax 2001; 56(11): 880-7.</w:t>
      </w:r>
    </w:p>
    <w:p w:rsidR="00242B69" w:rsidRDefault="00242B69" w:rsidP="00242B69">
      <w:r>
        <w:t>33.</w:t>
      </w:r>
      <w:r>
        <w:tab/>
        <w:t xml:space="preserve">Jones PW, Harding G, Berry P, </w:t>
      </w:r>
      <w:proofErr w:type="spellStart"/>
      <w:r>
        <w:t>Wiklund</w:t>
      </w:r>
      <w:proofErr w:type="spellEnd"/>
      <w:r>
        <w:t xml:space="preserve"> I, Chen WH, Kline Leidy N. Development and first validation of the COPD Assessment Test. </w:t>
      </w:r>
      <w:proofErr w:type="spellStart"/>
      <w:r>
        <w:t>Eur</w:t>
      </w:r>
      <w:proofErr w:type="spellEnd"/>
      <w:r>
        <w:t xml:space="preserve"> </w:t>
      </w:r>
      <w:proofErr w:type="spellStart"/>
      <w:r>
        <w:t>Respir</w:t>
      </w:r>
      <w:proofErr w:type="spellEnd"/>
      <w:r>
        <w:t xml:space="preserve"> J 2009; 34(3): 648-54.</w:t>
      </w:r>
    </w:p>
    <w:p w:rsidR="00242B69" w:rsidRDefault="00242B69" w:rsidP="00242B69">
      <w:r>
        <w:t>34.</w:t>
      </w:r>
      <w:r>
        <w:tab/>
        <w:t xml:space="preserve">van </w:t>
      </w:r>
      <w:proofErr w:type="spellStart"/>
      <w:r>
        <w:t>Eerd</w:t>
      </w:r>
      <w:proofErr w:type="spellEnd"/>
      <w:r>
        <w:t xml:space="preserve"> EA, van der Meer RM, van </w:t>
      </w:r>
      <w:proofErr w:type="spellStart"/>
      <w:r>
        <w:t>Schayck</w:t>
      </w:r>
      <w:proofErr w:type="spellEnd"/>
      <w:r>
        <w:t xml:space="preserve"> OC, </w:t>
      </w:r>
      <w:proofErr w:type="spellStart"/>
      <w:r>
        <w:t>Kotz</w:t>
      </w:r>
      <w:proofErr w:type="spellEnd"/>
      <w:r>
        <w:t xml:space="preserve"> D. Smoking cessation for people with chronic obstructive pulmonary disease. Cochrane Database </w:t>
      </w:r>
      <w:proofErr w:type="spellStart"/>
      <w:r>
        <w:t>Syst</w:t>
      </w:r>
      <w:proofErr w:type="spellEnd"/>
      <w:r>
        <w:t xml:space="preserve"> Rev 2016; (8): CD010744.</w:t>
      </w:r>
    </w:p>
    <w:p w:rsidR="00242B69" w:rsidRDefault="00242B69" w:rsidP="00242B69">
      <w:r>
        <w:t>35.</w:t>
      </w:r>
      <w:r>
        <w:tab/>
        <w:t xml:space="preserve">Frazer K, </w:t>
      </w:r>
      <w:proofErr w:type="spellStart"/>
      <w:r>
        <w:t>Callinan</w:t>
      </w:r>
      <w:proofErr w:type="spellEnd"/>
      <w:r>
        <w:t xml:space="preserve"> JE, McHugh J, et al. Legislative smoking bans for reducing harms from </w:t>
      </w:r>
      <w:proofErr w:type="spellStart"/>
      <w:r>
        <w:t>secondhand</w:t>
      </w:r>
      <w:proofErr w:type="spellEnd"/>
      <w:r>
        <w:t xml:space="preserve"> smoke exposure, smoking prevalence and tobacco consumption. Cochrane Database </w:t>
      </w:r>
      <w:proofErr w:type="spellStart"/>
      <w:r>
        <w:t>Syst</w:t>
      </w:r>
      <w:proofErr w:type="spellEnd"/>
      <w:r>
        <w:t xml:space="preserve"> Rev 2016; 2: Cd005992.</w:t>
      </w:r>
    </w:p>
    <w:p w:rsidR="00242B69" w:rsidRDefault="00242B69" w:rsidP="00242B69">
      <w:r>
        <w:t>36.</w:t>
      </w:r>
      <w:r>
        <w:tab/>
        <w:t>The Tobacco Use and Dependence Clinical Practice Guideline Panel. A clinical practice guideline for treating tobacco use and dependence: A US Public Health Service report. JAMA 2000; 283(24): 3244-54.</w:t>
      </w:r>
    </w:p>
    <w:p w:rsidR="00242B69" w:rsidRDefault="00242B69" w:rsidP="00242B69">
      <w:r>
        <w:t>37.</w:t>
      </w:r>
      <w:r>
        <w:tab/>
        <w:t>The tobacco use and dependence clinical practice guideline panel s, and consortium representatives</w:t>
      </w:r>
      <w:proofErr w:type="gramStart"/>
      <w:r>
        <w:t>,.</w:t>
      </w:r>
      <w:proofErr w:type="gramEnd"/>
      <w:r>
        <w:t xml:space="preserve"> </w:t>
      </w:r>
      <w:proofErr w:type="gramStart"/>
      <w:r>
        <w:t>A clinical practice guideline for treating tobacco use and dependence.</w:t>
      </w:r>
      <w:proofErr w:type="gramEnd"/>
      <w:r>
        <w:t xml:space="preserve"> JAMA 2000; 28: 3244-54.</w:t>
      </w:r>
    </w:p>
    <w:p w:rsidR="00242B69" w:rsidRDefault="00242B69" w:rsidP="00242B69">
      <w:r>
        <w:t>38.</w:t>
      </w:r>
      <w:r>
        <w:tab/>
        <w:t xml:space="preserve">U.S. Public Health Service. A clinical practice guideline for treating tobacco use and dependence: 2008 update. </w:t>
      </w:r>
      <w:proofErr w:type="gramStart"/>
      <w:r>
        <w:t>A U.S. Public Health Service report.</w:t>
      </w:r>
      <w:proofErr w:type="gramEnd"/>
      <w:r>
        <w:t xml:space="preserve"> American journal of preventive medicine 2008; 35(2): 158-76.</w:t>
      </w:r>
    </w:p>
    <w:p w:rsidR="00242B69" w:rsidRDefault="00242B69" w:rsidP="00242B69">
      <w:r>
        <w:t>39.</w:t>
      </w:r>
      <w:r>
        <w:tab/>
        <w:t xml:space="preserve">Glynn T, Manley M. </w:t>
      </w:r>
      <w:proofErr w:type="gramStart"/>
      <w:r>
        <w:t>How to help your patients stop smoking.</w:t>
      </w:r>
      <w:proofErr w:type="gramEnd"/>
      <w:r>
        <w:t xml:space="preserve"> </w:t>
      </w:r>
      <w:proofErr w:type="gramStart"/>
      <w:r>
        <w:t>A National Cancer Institute manual for physicians.</w:t>
      </w:r>
      <w:proofErr w:type="gramEnd"/>
      <w:r>
        <w:t xml:space="preserve"> In: U.S. Department of Health and Human Services PHS, National Institutes of Health, National Cancer Institute., editor.; 1990.</w:t>
      </w:r>
    </w:p>
    <w:p w:rsidR="00242B69" w:rsidRDefault="00242B69" w:rsidP="00242B69">
      <w:r>
        <w:lastRenderedPageBreak/>
        <w:t>40.</w:t>
      </w:r>
      <w:r>
        <w:tab/>
        <w:t>Burge PS, Calverley PM, Jones PW, Spencer S, Anderson JA, Maslen TK. Randomised, double blind, placebo controlled study of fluticasone propionate in patients with moderate to severe chronic obstructive pulmonary disease: the ISOLDE trial. BMJ 2000; 320(7245): 1297-303.</w:t>
      </w:r>
    </w:p>
    <w:p w:rsidR="00242B69" w:rsidRDefault="00242B69" w:rsidP="00242B69">
      <w:r>
        <w:t>41.</w:t>
      </w:r>
      <w:r>
        <w:tab/>
      </w:r>
      <w:proofErr w:type="spellStart"/>
      <w:r>
        <w:t>Anthonisen</w:t>
      </w:r>
      <w:proofErr w:type="spellEnd"/>
      <w:r>
        <w:t xml:space="preserve"> NR, </w:t>
      </w:r>
      <w:proofErr w:type="spellStart"/>
      <w:r>
        <w:t>Connett</w:t>
      </w:r>
      <w:proofErr w:type="spellEnd"/>
      <w:r>
        <w:t xml:space="preserve"> JE, Kiley JP, et al. Effects of smoking intervention and the use of an inhaled anticholinergic bronchodilator on the rate of decline of FEV1. </w:t>
      </w:r>
      <w:proofErr w:type="gramStart"/>
      <w:r>
        <w:t>The Lung Health Study.</w:t>
      </w:r>
      <w:proofErr w:type="gramEnd"/>
      <w:r>
        <w:t xml:space="preserve"> JAMA 1994; 272(19): 1497-505.</w:t>
      </w:r>
    </w:p>
    <w:p w:rsidR="00242B69" w:rsidRDefault="00242B69" w:rsidP="00242B69">
      <w:r>
        <w:t>42.</w:t>
      </w:r>
      <w:r>
        <w:tab/>
      </w:r>
      <w:proofErr w:type="spellStart"/>
      <w:r>
        <w:t>Pauwels</w:t>
      </w:r>
      <w:proofErr w:type="spellEnd"/>
      <w:r>
        <w:t xml:space="preserve"> RA, </w:t>
      </w:r>
      <w:proofErr w:type="spellStart"/>
      <w:r>
        <w:t>Lofdahl</w:t>
      </w:r>
      <w:proofErr w:type="spellEnd"/>
      <w:r>
        <w:t xml:space="preserve"> CG, </w:t>
      </w:r>
      <w:proofErr w:type="spellStart"/>
      <w:r>
        <w:t>Laitinen</w:t>
      </w:r>
      <w:proofErr w:type="spellEnd"/>
      <w:r>
        <w:t xml:space="preserve"> LA, et al. Long-term treatment with inhaled budesonide in persons with mild chronic obstructive pulmonary disease who continue smoking. </w:t>
      </w:r>
      <w:proofErr w:type="gramStart"/>
      <w:r>
        <w:t>European Respiratory Society Study on Chronic Obstructive Pulmonary Disease.</w:t>
      </w:r>
      <w:proofErr w:type="gramEnd"/>
      <w:r>
        <w:t xml:space="preserve"> N </w:t>
      </w:r>
      <w:proofErr w:type="spellStart"/>
      <w:r>
        <w:t>Engl</w:t>
      </w:r>
      <w:proofErr w:type="spellEnd"/>
      <w:r>
        <w:t xml:space="preserve"> J Med 1999; 340(25): 1948-53.</w:t>
      </w:r>
    </w:p>
    <w:p w:rsidR="00242B69" w:rsidRDefault="00242B69" w:rsidP="00242B69">
      <w:r>
        <w:t>43.</w:t>
      </w:r>
      <w:r>
        <w:tab/>
      </w:r>
      <w:proofErr w:type="spellStart"/>
      <w:r>
        <w:t>Vestbo</w:t>
      </w:r>
      <w:proofErr w:type="spellEnd"/>
      <w:r>
        <w:t xml:space="preserve"> J, Sorensen T, Lange P, Brix A, Torre P, </w:t>
      </w:r>
      <w:proofErr w:type="spellStart"/>
      <w:r>
        <w:t>Viskum</w:t>
      </w:r>
      <w:proofErr w:type="spellEnd"/>
      <w:r>
        <w:t xml:space="preserve"> K. Long-term effect of inhaled budesonide in mild and moderate chronic obstructive pulmonary disease: a randomised controlled trial. Lancet 1999; 353(9167): 1819-23.</w:t>
      </w:r>
    </w:p>
    <w:p w:rsidR="00242B69" w:rsidRDefault="00242B69" w:rsidP="00242B69">
      <w:r>
        <w:t>44.</w:t>
      </w:r>
      <w:r>
        <w:tab/>
      </w:r>
      <w:proofErr w:type="spellStart"/>
      <w:r>
        <w:t>Tashkin</w:t>
      </w:r>
      <w:proofErr w:type="spellEnd"/>
      <w:r>
        <w:t xml:space="preserve"> DP, Celli B, </w:t>
      </w:r>
      <w:proofErr w:type="spellStart"/>
      <w:r>
        <w:t>Senn</w:t>
      </w:r>
      <w:proofErr w:type="spellEnd"/>
      <w:r>
        <w:t xml:space="preserve"> S, et al. </w:t>
      </w:r>
      <w:proofErr w:type="gramStart"/>
      <w:r>
        <w:t>A 4-year trial of tiotropium in chronic obstructive pulmonary disease.</w:t>
      </w:r>
      <w:proofErr w:type="gramEnd"/>
      <w:r>
        <w:t xml:space="preserve"> N </w:t>
      </w:r>
      <w:proofErr w:type="spellStart"/>
      <w:r>
        <w:t>Engl</w:t>
      </w:r>
      <w:proofErr w:type="spellEnd"/>
      <w:r>
        <w:t xml:space="preserve"> J Med 2008; 359(15): 1543-54.</w:t>
      </w:r>
    </w:p>
    <w:p w:rsidR="00242B69" w:rsidRDefault="00242B69" w:rsidP="00242B69">
      <w:r>
        <w:t>45.</w:t>
      </w:r>
      <w:r>
        <w:tab/>
      </w:r>
      <w:proofErr w:type="spellStart"/>
      <w:r>
        <w:t>Decramer</w:t>
      </w:r>
      <w:proofErr w:type="spellEnd"/>
      <w:r>
        <w:t xml:space="preserve"> M, Celli B, </w:t>
      </w:r>
      <w:proofErr w:type="spellStart"/>
      <w:r>
        <w:t>Kesten</w:t>
      </w:r>
      <w:proofErr w:type="spellEnd"/>
      <w:r>
        <w:t xml:space="preserve"> S, et al. Effect of tiotropium on outcomes in patients with moderate chronic obstructive pulmonary disease (UPLIFT): a </w:t>
      </w:r>
      <w:proofErr w:type="spellStart"/>
      <w:r>
        <w:t>prespecified</w:t>
      </w:r>
      <w:proofErr w:type="spellEnd"/>
      <w:r>
        <w:t xml:space="preserve"> subgroup analysis of a randomised controlled trial. Lancet 2009; 374(9696): 1171-8.</w:t>
      </w:r>
    </w:p>
    <w:p w:rsidR="00242B69" w:rsidRDefault="00242B69" w:rsidP="00242B69">
      <w:r>
        <w:t>46.</w:t>
      </w:r>
      <w:r>
        <w:tab/>
        <w:t xml:space="preserve">Celli BR, Thomas NE, </w:t>
      </w:r>
      <w:proofErr w:type="gramStart"/>
      <w:r>
        <w:t>Anderson</w:t>
      </w:r>
      <w:proofErr w:type="gramEnd"/>
      <w:r>
        <w:t xml:space="preserve"> JA, et al. Effect of pharmacotherapy on rate of decline of lung function in chronic obstructive pulmonary disease: results from the TORCH study. Am J </w:t>
      </w:r>
      <w:proofErr w:type="spellStart"/>
      <w:r>
        <w:t>Respir</w:t>
      </w:r>
      <w:proofErr w:type="spellEnd"/>
      <w:r>
        <w:t xml:space="preserve"> </w:t>
      </w:r>
      <w:proofErr w:type="spellStart"/>
      <w:r>
        <w:t>Crit</w:t>
      </w:r>
      <w:proofErr w:type="spellEnd"/>
      <w:r>
        <w:t xml:space="preserve"> Care Med 2008; 178(4): 332-8.</w:t>
      </w:r>
    </w:p>
    <w:p w:rsidR="00242B69" w:rsidRDefault="00242B69" w:rsidP="00242B69">
      <w:r>
        <w:t>47.</w:t>
      </w:r>
      <w:r>
        <w:tab/>
        <w:t xml:space="preserve">Higgins BG, Powell RM, Cooper S, </w:t>
      </w:r>
      <w:proofErr w:type="spellStart"/>
      <w:r>
        <w:t>Tattersfield</w:t>
      </w:r>
      <w:proofErr w:type="spellEnd"/>
      <w:r>
        <w:t xml:space="preserve"> AE. </w:t>
      </w:r>
      <w:proofErr w:type="gramStart"/>
      <w:r>
        <w:t>Effect of salbutamol and ipratropium bromide on airway calibre and bronchial reactivity in asthma and chronic bronchitis.</w:t>
      </w:r>
      <w:proofErr w:type="gramEnd"/>
      <w:r>
        <w:t xml:space="preserve"> </w:t>
      </w:r>
      <w:proofErr w:type="spellStart"/>
      <w:r>
        <w:t>Eur</w:t>
      </w:r>
      <w:proofErr w:type="spellEnd"/>
      <w:r>
        <w:t xml:space="preserve"> </w:t>
      </w:r>
      <w:proofErr w:type="spellStart"/>
      <w:r>
        <w:t>Respir</w:t>
      </w:r>
      <w:proofErr w:type="spellEnd"/>
      <w:r>
        <w:t xml:space="preserve"> J 1991; 4(4): 415-20.</w:t>
      </w:r>
    </w:p>
    <w:p w:rsidR="00242B69" w:rsidRDefault="00242B69" w:rsidP="00242B69">
      <w:r>
        <w:t>48.</w:t>
      </w:r>
      <w:r>
        <w:tab/>
      </w:r>
      <w:proofErr w:type="spellStart"/>
      <w:r>
        <w:t>Vathenen</w:t>
      </w:r>
      <w:proofErr w:type="spellEnd"/>
      <w:r>
        <w:t xml:space="preserve"> AS, Britton JR, Ebden P, Cookson JB, </w:t>
      </w:r>
      <w:proofErr w:type="spellStart"/>
      <w:r>
        <w:t>Wharrad</w:t>
      </w:r>
      <w:proofErr w:type="spellEnd"/>
      <w:r>
        <w:t xml:space="preserve"> HJ, </w:t>
      </w:r>
      <w:proofErr w:type="spellStart"/>
      <w:r>
        <w:t>Tattersfield</w:t>
      </w:r>
      <w:proofErr w:type="spellEnd"/>
      <w:r>
        <w:t xml:space="preserve"> AE. High-dose inhaled </w:t>
      </w:r>
      <w:proofErr w:type="spellStart"/>
      <w:r>
        <w:t>albuterol</w:t>
      </w:r>
      <w:proofErr w:type="spellEnd"/>
      <w:r>
        <w:t xml:space="preserve"> in severe chronic airflow limitation. Am Rev </w:t>
      </w:r>
      <w:proofErr w:type="spellStart"/>
      <w:r>
        <w:t>Respir</w:t>
      </w:r>
      <w:proofErr w:type="spellEnd"/>
      <w:r>
        <w:t xml:space="preserve"> Dis 1988; 138(4): 850-5.</w:t>
      </w:r>
    </w:p>
    <w:p w:rsidR="00242B69" w:rsidRDefault="00242B69" w:rsidP="00242B69">
      <w:r>
        <w:t>49.</w:t>
      </w:r>
      <w:r>
        <w:tab/>
      </w:r>
      <w:proofErr w:type="spellStart"/>
      <w:r>
        <w:t>Sestini</w:t>
      </w:r>
      <w:proofErr w:type="spellEnd"/>
      <w:r>
        <w:t xml:space="preserve"> P, </w:t>
      </w:r>
      <w:proofErr w:type="spellStart"/>
      <w:r>
        <w:t>Renzoni</w:t>
      </w:r>
      <w:proofErr w:type="spellEnd"/>
      <w:r>
        <w:t xml:space="preserve"> E, Robinson S, Poole P, Ram FS. </w:t>
      </w:r>
      <w:proofErr w:type="gramStart"/>
      <w:r>
        <w:t>Short-acting beta 2 agonists for stable chronic obstructive pulmonary disease.</w:t>
      </w:r>
      <w:proofErr w:type="gramEnd"/>
      <w:r>
        <w:t xml:space="preserve"> Cochrane Database </w:t>
      </w:r>
      <w:proofErr w:type="spellStart"/>
      <w:r>
        <w:t>Syst</w:t>
      </w:r>
      <w:proofErr w:type="spellEnd"/>
      <w:r>
        <w:t xml:space="preserve"> Rev 2002; (4): CD001495.</w:t>
      </w:r>
    </w:p>
    <w:p w:rsidR="00242B69" w:rsidRDefault="00242B69" w:rsidP="00242B69">
      <w:r>
        <w:t>50.</w:t>
      </w:r>
      <w:r>
        <w:tab/>
      </w:r>
      <w:proofErr w:type="spellStart"/>
      <w:r>
        <w:t>Datta</w:t>
      </w:r>
      <w:proofErr w:type="spellEnd"/>
      <w:r>
        <w:t xml:space="preserve"> D, Vitale A, </w:t>
      </w:r>
      <w:proofErr w:type="spellStart"/>
      <w:r>
        <w:t>Lahiri</w:t>
      </w:r>
      <w:proofErr w:type="spellEnd"/>
      <w:r>
        <w:t xml:space="preserve"> B, </w:t>
      </w:r>
      <w:proofErr w:type="spellStart"/>
      <w:r>
        <w:t>ZuWallack</w:t>
      </w:r>
      <w:proofErr w:type="spellEnd"/>
      <w:r>
        <w:t xml:space="preserve"> R. </w:t>
      </w:r>
      <w:proofErr w:type="gramStart"/>
      <w:r>
        <w:t>An evaluation of nebulized levalbuterol in stable COPD.</w:t>
      </w:r>
      <w:proofErr w:type="gramEnd"/>
      <w:r>
        <w:t xml:space="preserve"> Chest 2003; 124(3): 844-9.</w:t>
      </w:r>
    </w:p>
    <w:p w:rsidR="00242B69" w:rsidRDefault="00242B69" w:rsidP="00242B69">
      <w:r>
        <w:t>51.</w:t>
      </w:r>
      <w:r>
        <w:tab/>
      </w:r>
      <w:proofErr w:type="spellStart"/>
      <w:r>
        <w:t>Cazzola</w:t>
      </w:r>
      <w:proofErr w:type="spellEnd"/>
      <w:r>
        <w:t xml:space="preserve"> M, </w:t>
      </w:r>
      <w:proofErr w:type="spellStart"/>
      <w:r>
        <w:t>Rogliani</w:t>
      </w:r>
      <w:proofErr w:type="spellEnd"/>
      <w:r>
        <w:t xml:space="preserve"> P, Ruggeri P, et al. Chronic treatment with indacaterol and airway response to salbutamol in stable COPD. </w:t>
      </w:r>
      <w:proofErr w:type="spellStart"/>
      <w:r>
        <w:t>Respir</w:t>
      </w:r>
      <w:proofErr w:type="spellEnd"/>
      <w:r>
        <w:t xml:space="preserve"> Med 2013; 107(6): 848-53.</w:t>
      </w:r>
    </w:p>
    <w:p w:rsidR="00242B69" w:rsidRDefault="00242B69" w:rsidP="00242B69">
      <w:r>
        <w:lastRenderedPageBreak/>
        <w:t>52.</w:t>
      </w:r>
      <w:r>
        <w:tab/>
        <w:t xml:space="preserve">Kew KM, </w:t>
      </w:r>
      <w:proofErr w:type="spellStart"/>
      <w:r>
        <w:t>Mavergames</w:t>
      </w:r>
      <w:proofErr w:type="spellEnd"/>
      <w:r>
        <w:t xml:space="preserve"> C, Walters JA. </w:t>
      </w:r>
      <w:proofErr w:type="gramStart"/>
      <w:r>
        <w:t>Long-acting beta2-agonists for chronic obstructive pulmonary disease.</w:t>
      </w:r>
      <w:proofErr w:type="gramEnd"/>
      <w:r>
        <w:t xml:space="preserve"> Cochrane Database </w:t>
      </w:r>
      <w:proofErr w:type="spellStart"/>
      <w:r>
        <w:t>Syst</w:t>
      </w:r>
      <w:proofErr w:type="spellEnd"/>
      <w:r>
        <w:t xml:space="preserve"> Rev 2013; 10(10): CD010177.</w:t>
      </w:r>
    </w:p>
    <w:p w:rsidR="00242B69" w:rsidRDefault="00242B69" w:rsidP="00242B69">
      <w:r>
        <w:t>53.</w:t>
      </w:r>
      <w:r>
        <w:tab/>
        <w:t xml:space="preserve">Han J, Dai L, </w:t>
      </w:r>
      <w:proofErr w:type="spellStart"/>
      <w:r>
        <w:t>Zhong</w:t>
      </w:r>
      <w:proofErr w:type="spellEnd"/>
      <w:r>
        <w:t xml:space="preserve"> N. Indacaterol on dyspnea in chronic obstructive pulmonary disease: a systematic review and meta-analysis of randomized placebo-controlled trials. </w:t>
      </w:r>
      <w:proofErr w:type="gramStart"/>
      <w:r>
        <w:t xml:space="preserve">BMC </w:t>
      </w:r>
      <w:proofErr w:type="spellStart"/>
      <w:r>
        <w:t>Pulm</w:t>
      </w:r>
      <w:proofErr w:type="spellEnd"/>
      <w:r>
        <w:t xml:space="preserve"> Med 2013; 13: 26.</w:t>
      </w:r>
      <w:proofErr w:type="gramEnd"/>
    </w:p>
    <w:p w:rsidR="00242B69" w:rsidRDefault="00242B69" w:rsidP="00242B69">
      <w:proofErr w:type="gramStart"/>
      <w:r>
        <w:t>54.</w:t>
      </w:r>
      <w:r>
        <w:tab/>
        <w:t xml:space="preserve">Geake JB, </w:t>
      </w:r>
      <w:proofErr w:type="spellStart"/>
      <w:r>
        <w:t>Dabscheck</w:t>
      </w:r>
      <w:proofErr w:type="spellEnd"/>
      <w:r>
        <w:t xml:space="preserve"> EJ, Wood-Baker R, Cates CJ.</w:t>
      </w:r>
      <w:proofErr w:type="gramEnd"/>
      <w:r>
        <w:t xml:space="preserve"> Indacaterol, a once-daily beta2-agonist, versus twice-daily </w:t>
      </w:r>
      <w:proofErr w:type="gramStart"/>
      <w:r>
        <w:t>beta(</w:t>
      </w:r>
      <w:proofErr w:type="gramEnd"/>
      <w:r>
        <w:t xml:space="preserve">2)-agonists or placebo for chronic obstructive pulmonary disease. Cochrane Database </w:t>
      </w:r>
      <w:proofErr w:type="spellStart"/>
      <w:r>
        <w:t>Syst</w:t>
      </w:r>
      <w:proofErr w:type="spellEnd"/>
      <w:r>
        <w:t xml:space="preserve"> Rev 2015; 1: CD010139.</w:t>
      </w:r>
    </w:p>
    <w:p w:rsidR="00242B69" w:rsidRDefault="00242B69" w:rsidP="00242B69">
      <w:r>
        <w:t>55.</w:t>
      </w:r>
      <w:r>
        <w:tab/>
        <w:t xml:space="preserve">Koch A, </w:t>
      </w:r>
      <w:proofErr w:type="spellStart"/>
      <w:r>
        <w:t>Pizzichini</w:t>
      </w:r>
      <w:proofErr w:type="spellEnd"/>
      <w:r>
        <w:t xml:space="preserve"> E, Hamilton A, et al. Lung function efficacy and symptomatic benefit of </w:t>
      </w:r>
      <w:proofErr w:type="spellStart"/>
      <w:r>
        <w:t>olodaterol</w:t>
      </w:r>
      <w:proofErr w:type="spellEnd"/>
      <w:r>
        <w:t xml:space="preserve"> once daily delivered via </w:t>
      </w:r>
      <w:proofErr w:type="spellStart"/>
      <w:r>
        <w:t>Respimat</w:t>
      </w:r>
      <w:proofErr w:type="spellEnd"/>
      <w:r>
        <w:t xml:space="preserve">(R) versus placebo and formoterol twice daily in patients with GOLD 2-4 COPD: results from two replicate 48-week studies. </w:t>
      </w:r>
      <w:proofErr w:type="spellStart"/>
      <w:r>
        <w:t>Int</w:t>
      </w:r>
      <w:proofErr w:type="spellEnd"/>
      <w:r>
        <w:t xml:space="preserve"> J </w:t>
      </w:r>
      <w:proofErr w:type="spellStart"/>
      <w:r>
        <w:t>Chron</w:t>
      </w:r>
      <w:proofErr w:type="spellEnd"/>
      <w:r>
        <w:t xml:space="preserve"> Obstruct </w:t>
      </w:r>
      <w:proofErr w:type="spellStart"/>
      <w:r>
        <w:t>Pulmon</w:t>
      </w:r>
      <w:proofErr w:type="spellEnd"/>
      <w:r>
        <w:t xml:space="preserve"> Dis 2014; 9: 697-714.</w:t>
      </w:r>
    </w:p>
    <w:p w:rsidR="00242B69" w:rsidRDefault="00242B69" w:rsidP="00242B69">
      <w:r>
        <w:t>56.</w:t>
      </w:r>
      <w:r>
        <w:tab/>
      </w:r>
      <w:proofErr w:type="spellStart"/>
      <w:r>
        <w:t>Kempsford</w:t>
      </w:r>
      <w:proofErr w:type="spellEnd"/>
      <w:r>
        <w:t xml:space="preserve"> R, Norris V, </w:t>
      </w:r>
      <w:proofErr w:type="spellStart"/>
      <w:r>
        <w:t>Siederer</w:t>
      </w:r>
      <w:proofErr w:type="spellEnd"/>
      <w:r>
        <w:t xml:space="preserve"> S. Vilanterol </w:t>
      </w:r>
      <w:proofErr w:type="spellStart"/>
      <w:r>
        <w:t>trifenatate</w:t>
      </w:r>
      <w:proofErr w:type="spellEnd"/>
      <w:r>
        <w:t xml:space="preserve">, a novel inhaled long-acting beta2 adrenoceptor agonist, is well tolerated in healthy subjects and demonstrates prolonged bronchodilation in subjects with asthma and COPD. </w:t>
      </w:r>
      <w:proofErr w:type="spellStart"/>
      <w:r>
        <w:t>Pulm</w:t>
      </w:r>
      <w:proofErr w:type="spellEnd"/>
      <w:r>
        <w:t xml:space="preserve"> </w:t>
      </w:r>
      <w:proofErr w:type="spellStart"/>
      <w:r>
        <w:t>Pharmacol</w:t>
      </w:r>
      <w:proofErr w:type="spellEnd"/>
      <w:r>
        <w:t xml:space="preserve"> </w:t>
      </w:r>
      <w:proofErr w:type="spellStart"/>
      <w:r>
        <w:t>Ther</w:t>
      </w:r>
      <w:proofErr w:type="spellEnd"/>
      <w:r>
        <w:t xml:space="preserve"> 2013; 26(2): 256-64.</w:t>
      </w:r>
    </w:p>
    <w:p w:rsidR="00242B69" w:rsidRDefault="00242B69" w:rsidP="00242B69">
      <w:r>
        <w:t>57.</w:t>
      </w:r>
      <w:r>
        <w:tab/>
      </w:r>
      <w:proofErr w:type="spellStart"/>
      <w:r>
        <w:t>Lipworth</w:t>
      </w:r>
      <w:proofErr w:type="spellEnd"/>
      <w:r>
        <w:t xml:space="preserve"> BJ, McDevitt DG, Struthers AD. </w:t>
      </w:r>
      <w:proofErr w:type="spellStart"/>
      <w:proofErr w:type="gramStart"/>
      <w:r>
        <w:t>Hypokalemic</w:t>
      </w:r>
      <w:proofErr w:type="spellEnd"/>
      <w:r>
        <w:t xml:space="preserve"> and ECG sequelae of combined beta-agonist/diuretic therapy.</w:t>
      </w:r>
      <w:proofErr w:type="gramEnd"/>
      <w:r>
        <w:t xml:space="preserve"> </w:t>
      </w:r>
      <w:proofErr w:type="gramStart"/>
      <w:r>
        <w:t>Protection by conventional doses of spironolactone but not triamterene.</w:t>
      </w:r>
      <w:proofErr w:type="gramEnd"/>
      <w:r>
        <w:t xml:space="preserve"> Chest 1990; 98(4): 811-5.</w:t>
      </w:r>
    </w:p>
    <w:p w:rsidR="00242B69" w:rsidRDefault="00242B69" w:rsidP="00242B69">
      <w:r>
        <w:t>58.</w:t>
      </w:r>
      <w:r>
        <w:tab/>
        <w:t xml:space="preserve">Uren NG, Davies SW, Jordan SL, </w:t>
      </w:r>
      <w:proofErr w:type="spellStart"/>
      <w:r>
        <w:t>Lipkin</w:t>
      </w:r>
      <w:proofErr w:type="spellEnd"/>
      <w:r>
        <w:t xml:space="preserve"> DP. Inhaled bronchodilators increase maximum oxygen consumption in chronic left ventricular failure. </w:t>
      </w:r>
      <w:proofErr w:type="spellStart"/>
      <w:r>
        <w:t>Eur</w:t>
      </w:r>
      <w:proofErr w:type="spellEnd"/>
      <w:r>
        <w:t xml:space="preserve"> Heart J 1993; 14(6): 744-50.</w:t>
      </w:r>
    </w:p>
    <w:p w:rsidR="00242B69" w:rsidRDefault="00242B69" w:rsidP="00242B69">
      <w:r>
        <w:t>59.</w:t>
      </w:r>
      <w:r>
        <w:tab/>
      </w:r>
      <w:proofErr w:type="spellStart"/>
      <w:r>
        <w:t>Khoukaz</w:t>
      </w:r>
      <w:proofErr w:type="spellEnd"/>
      <w:r>
        <w:t xml:space="preserve"> G, Gross NJ. </w:t>
      </w:r>
      <w:proofErr w:type="gramStart"/>
      <w:r>
        <w:t>Effects of salmeterol on arterial blood gases in patients with stable chronic obstructive pulmonary disease.</w:t>
      </w:r>
      <w:proofErr w:type="gramEnd"/>
      <w:r>
        <w:t xml:space="preserve"> </w:t>
      </w:r>
      <w:proofErr w:type="gramStart"/>
      <w:r>
        <w:t xml:space="preserve">Comparison with </w:t>
      </w:r>
      <w:proofErr w:type="spellStart"/>
      <w:r>
        <w:t>albuterol</w:t>
      </w:r>
      <w:proofErr w:type="spellEnd"/>
      <w:r>
        <w:t xml:space="preserve"> and ipratropium.</w:t>
      </w:r>
      <w:proofErr w:type="gramEnd"/>
      <w:r>
        <w:t xml:space="preserve"> Am J </w:t>
      </w:r>
      <w:proofErr w:type="spellStart"/>
      <w:r>
        <w:t>Respir</w:t>
      </w:r>
      <w:proofErr w:type="spellEnd"/>
      <w:r>
        <w:t xml:space="preserve"> </w:t>
      </w:r>
      <w:proofErr w:type="spellStart"/>
      <w:r>
        <w:t>Crit</w:t>
      </w:r>
      <w:proofErr w:type="spellEnd"/>
      <w:r>
        <w:t xml:space="preserve"> Care Med 1999; 160(3): 1028-30.</w:t>
      </w:r>
    </w:p>
    <w:p w:rsidR="00242B69" w:rsidRDefault="00242B69" w:rsidP="00242B69">
      <w:r>
        <w:t>60.</w:t>
      </w:r>
      <w:r>
        <w:tab/>
      </w:r>
      <w:proofErr w:type="spellStart"/>
      <w:r>
        <w:t>McGarvey</w:t>
      </w:r>
      <w:proofErr w:type="spellEnd"/>
      <w:r>
        <w:t xml:space="preserve"> L, </w:t>
      </w:r>
      <w:proofErr w:type="spellStart"/>
      <w:r>
        <w:t>Niewoehner</w:t>
      </w:r>
      <w:proofErr w:type="spellEnd"/>
      <w:r>
        <w:t xml:space="preserve"> D, </w:t>
      </w:r>
      <w:proofErr w:type="spellStart"/>
      <w:r>
        <w:t>Magder</w:t>
      </w:r>
      <w:proofErr w:type="spellEnd"/>
      <w:r>
        <w:t xml:space="preserve"> S, et al. One-Year Safety of </w:t>
      </w:r>
      <w:proofErr w:type="spellStart"/>
      <w:r>
        <w:t>Olodaterol</w:t>
      </w:r>
      <w:proofErr w:type="spellEnd"/>
      <w:r>
        <w:t xml:space="preserve"> Once Daily via </w:t>
      </w:r>
      <w:proofErr w:type="spellStart"/>
      <w:r>
        <w:t>Respimat</w:t>
      </w:r>
      <w:proofErr w:type="spellEnd"/>
      <w:r>
        <w:t>(R) in Patients with GOLD 2-4 Chronic Obstructive Pulmonary Disease: Results of a Pre-Specified Pooled Analysis. COPD 2015; 12(5): 484-93.</w:t>
      </w:r>
    </w:p>
    <w:p w:rsidR="00242B69" w:rsidRDefault="00242B69" w:rsidP="00242B69">
      <w:r>
        <w:t>61.</w:t>
      </w:r>
      <w:r>
        <w:tab/>
        <w:t>Dahl R, Chung KF, Buhl R, et al. Efficacy of a new once-daily long-acting inhaled beta2-agonist indacaterol versus twice-daily formoterol in COPD. Thorax 2010; 65(6): 473-9.</w:t>
      </w:r>
    </w:p>
    <w:p w:rsidR="00242B69" w:rsidRDefault="00242B69" w:rsidP="00242B69">
      <w:r>
        <w:t>62.</w:t>
      </w:r>
      <w:r>
        <w:tab/>
      </w:r>
      <w:proofErr w:type="spellStart"/>
      <w:r>
        <w:t>Melani</w:t>
      </w:r>
      <w:proofErr w:type="spellEnd"/>
      <w:r>
        <w:t xml:space="preserve"> AS. </w:t>
      </w:r>
      <w:proofErr w:type="gramStart"/>
      <w:r>
        <w:t>Long-acting muscarinic antagonists.</w:t>
      </w:r>
      <w:proofErr w:type="gramEnd"/>
      <w:r>
        <w:t xml:space="preserve"> Expert Rev </w:t>
      </w:r>
      <w:proofErr w:type="spellStart"/>
      <w:r>
        <w:t>Clin</w:t>
      </w:r>
      <w:proofErr w:type="spellEnd"/>
      <w:r>
        <w:t xml:space="preserve"> </w:t>
      </w:r>
      <w:proofErr w:type="spellStart"/>
      <w:r>
        <w:t>Pharmacol</w:t>
      </w:r>
      <w:proofErr w:type="spellEnd"/>
      <w:r>
        <w:t xml:space="preserve"> 2015; 8(4): 479-501.</w:t>
      </w:r>
    </w:p>
    <w:p w:rsidR="00242B69" w:rsidRDefault="00242B69" w:rsidP="00242B69">
      <w:r>
        <w:t>63.</w:t>
      </w:r>
      <w:r>
        <w:tab/>
        <w:t xml:space="preserve">Barnes P. Bronchodilators: basic pharmacology. In: Calverley PMA, Pride NB, eds. </w:t>
      </w:r>
      <w:proofErr w:type="gramStart"/>
      <w:r>
        <w:t>Chronic</w:t>
      </w:r>
      <w:proofErr w:type="gramEnd"/>
      <w:r>
        <w:t xml:space="preserve"> obstructive pulmonary disease. London: Chapman and Hall; 1995: 391-417.</w:t>
      </w:r>
    </w:p>
    <w:p w:rsidR="00242B69" w:rsidRDefault="00242B69" w:rsidP="00242B69">
      <w:r>
        <w:lastRenderedPageBreak/>
        <w:t>64.</w:t>
      </w:r>
      <w:r>
        <w:tab/>
        <w:t xml:space="preserve">Appleton S, Jones T, Poole P, et al. Ipratropium bromide versus long-acting beta-2 agonists for stable chronic obstructive pulmonary disease. Cochrane Database </w:t>
      </w:r>
      <w:proofErr w:type="spellStart"/>
      <w:r>
        <w:t>Syst</w:t>
      </w:r>
      <w:proofErr w:type="spellEnd"/>
      <w:r>
        <w:t xml:space="preserve"> Rev 2006; (3): Cd006101.</w:t>
      </w:r>
    </w:p>
    <w:p w:rsidR="00242B69" w:rsidRDefault="00242B69" w:rsidP="00242B69">
      <w:r>
        <w:t>65.</w:t>
      </w:r>
      <w:r>
        <w:tab/>
      </w:r>
      <w:proofErr w:type="spellStart"/>
      <w:r>
        <w:t>Karner</w:t>
      </w:r>
      <w:proofErr w:type="spellEnd"/>
      <w:r>
        <w:t xml:space="preserve"> C, Chong J, Poole P. Tiotropium versus placebo for chronic obstructive pulmonary disease. Cochrane Database </w:t>
      </w:r>
      <w:proofErr w:type="spellStart"/>
      <w:r>
        <w:t>Syst</w:t>
      </w:r>
      <w:proofErr w:type="spellEnd"/>
      <w:r>
        <w:t xml:space="preserve"> Rev 2014; 7(7): CD009285.</w:t>
      </w:r>
    </w:p>
    <w:p w:rsidR="00242B69" w:rsidRDefault="00242B69" w:rsidP="00242B69">
      <w:r>
        <w:t>66.</w:t>
      </w:r>
      <w:r>
        <w:tab/>
      </w:r>
      <w:proofErr w:type="spellStart"/>
      <w:r>
        <w:t>Kesten</w:t>
      </w:r>
      <w:proofErr w:type="spellEnd"/>
      <w:r>
        <w:t xml:space="preserve"> S, </w:t>
      </w:r>
      <w:proofErr w:type="spellStart"/>
      <w:r>
        <w:t>Casaburi</w:t>
      </w:r>
      <w:proofErr w:type="spellEnd"/>
      <w:r>
        <w:t xml:space="preserve"> R, </w:t>
      </w:r>
      <w:proofErr w:type="spellStart"/>
      <w:r>
        <w:t>Kukafka</w:t>
      </w:r>
      <w:proofErr w:type="spellEnd"/>
      <w:r>
        <w:t xml:space="preserve"> D, Cooper CB. </w:t>
      </w:r>
      <w:proofErr w:type="gramStart"/>
      <w:r>
        <w:t>Improvement in self-reported exercise participation with the combination of tiotropium and rehabilitative exercise training in COPD patients.</w:t>
      </w:r>
      <w:proofErr w:type="gramEnd"/>
      <w:r>
        <w:t xml:space="preserve"> </w:t>
      </w:r>
      <w:proofErr w:type="spellStart"/>
      <w:r>
        <w:t>Int</w:t>
      </w:r>
      <w:proofErr w:type="spellEnd"/>
      <w:r>
        <w:t xml:space="preserve"> J </w:t>
      </w:r>
      <w:proofErr w:type="spellStart"/>
      <w:r>
        <w:t>Chron</w:t>
      </w:r>
      <w:proofErr w:type="spellEnd"/>
      <w:r>
        <w:t xml:space="preserve"> Obstruct </w:t>
      </w:r>
      <w:proofErr w:type="spellStart"/>
      <w:r>
        <w:t>Pulmon</w:t>
      </w:r>
      <w:proofErr w:type="spellEnd"/>
      <w:r>
        <w:t xml:space="preserve"> Dis 2008; 3(1): 127-36.</w:t>
      </w:r>
    </w:p>
    <w:p w:rsidR="00242B69" w:rsidRDefault="00242B69" w:rsidP="00242B69">
      <w:r>
        <w:t>67.</w:t>
      </w:r>
      <w:r>
        <w:tab/>
      </w:r>
      <w:proofErr w:type="spellStart"/>
      <w:r>
        <w:t>Casaburi</w:t>
      </w:r>
      <w:proofErr w:type="spellEnd"/>
      <w:r>
        <w:t xml:space="preserve"> R, </w:t>
      </w:r>
      <w:proofErr w:type="spellStart"/>
      <w:r>
        <w:t>Kukafka</w:t>
      </w:r>
      <w:proofErr w:type="spellEnd"/>
      <w:r>
        <w:t xml:space="preserve"> D, Cooper CB, </w:t>
      </w:r>
      <w:proofErr w:type="spellStart"/>
      <w:r>
        <w:t>Witek</w:t>
      </w:r>
      <w:proofErr w:type="spellEnd"/>
      <w:r>
        <w:t xml:space="preserve"> TJ, Jr., </w:t>
      </w:r>
      <w:proofErr w:type="spellStart"/>
      <w:r>
        <w:t>Kesten</w:t>
      </w:r>
      <w:proofErr w:type="spellEnd"/>
      <w:r>
        <w:t xml:space="preserve"> S. Improvement in exercise tolerance with the combination of tiotropium and pulmonary rehabilitation in patients with COPD. Chest 2005; 127(3): 809-17.</w:t>
      </w:r>
    </w:p>
    <w:p w:rsidR="00242B69" w:rsidRDefault="00242B69" w:rsidP="00242B69">
      <w:r>
        <w:t>68.</w:t>
      </w:r>
      <w:r>
        <w:tab/>
      </w:r>
      <w:proofErr w:type="spellStart"/>
      <w:r>
        <w:t>Vogelmeier</w:t>
      </w:r>
      <w:proofErr w:type="spellEnd"/>
      <w:r>
        <w:t xml:space="preserve"> C, </w:t>
      </w:r>
      <w:proofErr w:type="spellStart"/>
      <w:r>
        <w:t>Hederer</w:t>
      </w:r>
      <w:proofErr w:type="spellEnd"/>
      <w:r>
        <w:t xml:space="preserve"> B, </w:t>
      </w:r>
      <w:proofErr w:type="spellStart"/>
      <w:r>
        <w:t>Glaab</w:t>
      </w:r>
      <w:proofErr w:type="spellEnd"/>
      <w:r>
        <w:t xml:space="preserve"> T, et al. Tiotropium versus salmeterol for the prevention of exacerbations of COPD. N </w:t>
      </w:r>
      <w:proofErr w:type="spellStart"/>
      <w:r>
        <w:t>Engl</w:t>
      </w:r>
      <w:proofErr w:type="spellEnd"/>
      <w:r>
        <w:t xml:space="preserve"> J Med 2011; 364(12): 1093-103.</w:t>
      </w:r>
    </w:p>
    <w:p w:rsidR="00242B69" w:rsidRDefault="00242B69" w:rsidP="00242B69">
      <w:r>
        <w:t>69.</w:t>
      </w:r>
      <w:r>
        <w:tab/>
      </w:r>
      <w:proofErr w:type="spellStart"/>
      <w:r>
        <w:t>Decramer</w:t>
      </w:r>
      <w:proofErr w:type="spellEnd"/>
      <w:r>
        <w:t xml:space="preserve"> ML, Chapman KR, Dahl R, et al. Once-daily indacaterol versus tiotropium for patients with severe chronic obstructive pulmonary disease (INVIGORATE): a randomised, blinded, parallel-group study. The Lancet Respiratory medicine 2013; 1(7): 524-33.</w:t>
      </w:r>
    </w:p>
    <w:p w:rsidR="00242B69" w:rsidRDefault="00242B69" w:rsidP="00242B69">
      <w:r>
        <w:t>70.</w:t>
      </w:r>
      <w:r>
        <w:tab/>
      </w:r>
      <w:proofErr w:type="spellStart"/>
      <w:r>
        <w:t>Tashkin</w:t>
      </w:r>
      <w:proofErr w:type="spellEnd"/>
      <w:r>
        <w:t xml:space="preserve"> DP. Long-acting anticholinergic use in chronic obstructive pulmonary disease: efficacy and safety. </w:t>
      </w:r>
      <w:proofErr w:type="spellStart"/>
      <w:r>
        <w:t>Curr</w:t>
      </w:r>
      <w:proofErr w:type="spellEnd"/>
      <w:r>
        <w:t xml:space="preserve"> </w:t>
      </w:r>
      <w:proofErr w:type="spellStart"/>
      <w:r>
        <w:t>Opin</w:t>
      </w:r>
      <w:proofErr w:type="spellEnd"/>
      <w:r>
        <w:t xml:space="preserve"> </w:t>
      </w:r>
      <w:proofErr w:type="spellStart"/>
      <w:r>
        <w:t>Pulm</w:t>
      </w:r>
      <w:proofErr w:type="spellEnd"/>
      <w:r>
        <w:t xml:space="preserve"> Med 2010; 16(2): 97-105.</w:t>
      </w:r>
    </w:p>
    <w:p w:rsidR="00242B69" w:rsidRDefault="00242B69" w:rsidP="00242B69">
      <w:r>
        <w:t>71.</w:t>
      </w:r>
      <w:r>
        <w:tab/>
      </w:r>
      <w:proofErr w:type="spellStart"/>
      <w:r>
        <w:t>Disse</w:t>
      </w:r>
      <w:proofErr w:type="spellEnd"/>
      <w:r>
        <w:t xml:space="preserve"> B, Speck GA, </w:t>
      </w:r>
      <w:proofErr w:type="spellStart"/>
      <w:r>
        <w:t>Rominger</w:t>
      </w:r>
      <w:proofErr w:type="spellEnd"/>
      <w:r>
        <w:t xml:space="preserve"> KL, </w:t>
      </w:r>
      <w:proofErr w:type="spellStart"/>
      <w:r>
        <w:t>Witek</w:t>
      </w:r>
      <w:proofErr w:type="spellEnd"/>
      <w:r>
        <w:t xml:space="preserve"> TJ, Jr., Hammer R. Tiotropium (Spiriva): </w:t>
      </w:r>
      <w:proofErr w:type="spellStart"/>
      <w:r>
        <w:t>mechanistical</w:t>
      </w:r>
      <w:proofErr w:type="spellEnd"/>
      <w:r>
        <w:t xml:space="preserve"> considerations and clinical profile in obstructive lung disease. Life </w:t>
      </w:r>
      <w:proofErr w:type="spellStart"/>
      <w:r>
        <w:t>Sci</w:t>
      </w:r>
      <w:proofErr w:type="spellEnd"/>
      <w:r>
        <w:t xml:space="preserve"> 1999; 64(6-7): 457-64.</w:t>
      </w:r>
    </w:p>
    <w:p w:rsidR="00242B69" w:rsidRDefault="00242B69" w:rsidP="00242B69">
      <w:r>
        <w:t>72.</w:t>
      </w:r>
      <w:r>
        <w:tab/>
      </w:r>
      <w:proofErr w:type="spellStart"/>
      <w:r>
        <w:t>Kesten</w:t>
      </w:r>
      <w:proofErr w:type="spellEnd"/>
      <w:r>
        <w:t xml:space="preserve"> S, </w:t>
      </w:r>
      <w:proofErr w:type="spellStart"/>
      <w:r>
        <w:t>Jara</w:t>
      </w:r>
      <w:proofErr w:type="spellEnd"/>
      <w:r>
        <w:t xml:space="preserve"> M, Wentworth C, Lanes S. Pooled clinical trial analysis of tiotropium safety. Chest 2006; 130(6): 1695-703.</w:t>
      </w:r>
    </w:p>
    <w:p w:rsidR="00242B69" w:rsidRDefault="00242B69" w:rsidP="00242B69">
      <w:r>
        <w:t>73.</w:t>
      </w:r>
      <w:r>
        <w:tab/>
      </w:r>
      <w:proofErr w:type="spellStart"/>
      <w:r>
        <w:t>Anthonisen</w:t>
      </w:r>
      <w:proofErr w:type="spellEnd"/>
      <w:r>
        <w:t xml:space="preserve"> NR, </w:t>
      </w:r>
      <w:proofErr w:type="spellStart"/>
      <w:r>
        <w:t>Connett</w:t>
      </w:r>
      <w:proofErr w:type="spellEnd"/>
      <w:r>
        <w:t xml:space="preserve"> JE, Enright PL, </w:t>
      </w:r>
      <w:proofErr w:type="spellStart"/>
      <w:r>
        <w:t>Manfreda</w:t>
      </w:r>
      <w:proofErr w:type="spellEnd"/>
      <w:r>
        <w:t xml:space="preserve"> J, Lung Health Study Research G. Hospitalizations and mortality in the Lung Health Study. Am J </w:t>
      </w:r>
      <w:proofErr w:type="spellStart"/>
      <w:r>
        <w:t>Respir</w:t>
      </w:r>
      <w:proofErr w:type="spellEnd"/>
      <w:r>
        <w:t xml:space="preserve"> </w:t>
      </w:r>
      <w:proofErr w:type="spellStart"/>
      <w:r>
        <w:t>Crit</w:t>
      </w:r>
      <w:proofErr w:type="spellEnd"/>
      <w:r>
        <w:t xml:space="preserve"> Care Med 2002; 166(3): 333-9.</w:t>
      </w:r>
    </w:p>
    <w:p w:rsidR="00242B69" w:rsidRDefault="00242B69" w:rsidP="00242B69">
      <w:r>
        <w:t>74.</w:t>
      </w:r>
      <w:r>
        <w:tab/>
        <w:t xml:space="preserve">Michele TM, </w:t>
      </w:r>
      <w:proofErr w:type="spellStart"/>
      <w:r>
        <w:t>Pinheiro</w:t>
      </w:r>
      <w:proofErr w:type="spellEnd"/>
      <w:r>
        <w:t xml:space="preserve"> S, </w:t>
      </w:r>
      <w:proofErr w:type="spellStart"/>
      <w:r>
        <w:t>Iyasu</w:t>
      </w:r>
      <w:proofErr w:type="spellEnd"/>
      <w:r>
        <w:t xml:space="preserve"> S. </w:t>
      </w:r>
      <w:proofErr w:type="gramStart"/>
      <w:r>
        <w:t>The safety of tiotropium--the FDA's conclusions.</w:t>
      </w:r>
      <w:proofErr w:type="gramEnd"/>
      <w:r>
        <w:t xml:space="preserve"> N </w:t>
      </w:r>
      <w:proofErr w:type="spellStart"/>
      <w:r>
        <w:t>Engl</w:t>
      </w:r>
      <w:proofErr w:type="spellEnd"/>
      <w:r>
        <w:t xml:space="preserve"> J Med 2010; 363(12): 1097-9.</w:t>
      </w:r>
    </w:p>
    <w:p w:rsidR="00242B69" w:rsidRDefault="00242B69" w:rsidP="00242B69">
      <w:r>
        <w:t>75.</w:t>
      </w:r>
      <w:r>
        <w:tab/>
      </w:r>
      <w:proofErr w:type="spellStart"/>
      <w:r>
        <w:t>Verhamme</w:t>
      </w:r>
      <w:proofErr w:type="spellEnd"/>
      <w:r>
        <w:t xml:space="preserve"> KM, </w:t>
      </w:r>
      <w:proofErr w:type="spellStart"/>
      <w:r>
        <w:t>Afonso</w:t>
      </w:r>
      <w:proofErr w:type="spellEnd"/>
      <w:r>
        <w:t xml:space="preserve"> A, </w:t>
      </w:r>
      <w:proofErr w:type="spellStart"/>
      <w:r>
        <w:t>Romio</w:t>
      </w:r>
      <w:proofErr w:type="spellEnd"/>
      <w:r>
        <w:t xml:space="preserve"> S, </w:t>
      </w:r>
      <w:proofErr w:type="spellStart"/>
      <w:r>
        <w:t>Stricker</w:t>
      </w:r>
      <w:proofErr w:type="spellEnd"/>
      <w:r>
        <w:t xml:space="preserve"> BC, </w:t>
      </w:r>
      <w:proofErr w:type="spellStart"/>
      <w:r>
        <w:t>Brusselle</w:t>
      </w:r>
      <w:proofErr w:type="spellEnd"/>
      <w:r>
        <w:t xml:space="preserve"> GG, </w:t>
      </w:r>
      <w:proofErr w:type="spellStart"/>
      <w:r>
        <w:t>Sturkenboom</w:t>
      </w:r>
      <w:proofErr w:type="spellEnd"/>
      <w:r>
        <w:t xml:space="preserve"> MC. Use of tiotropium </w:t>
      </w:r>
      <w:proofErr w:type="spellStart"/>
      <w:r>
        <w:t>Respimat</w:t>
      </w:r>
      <w:proofErr w:type="spellEnd"/>
      <w:r>
        <w:t xml:space="preserve"> Soft Mist Inhaler versus </w:t>
      </w:r>
      <w:proofErr w:type="spellStart"/>
      <w:r>
        <w:t>HandiHaler</w:t>
      </w:r>
      <w:proofErr w:type="spellEnd"/>
      <w:r>
        <w:t xml:space="preserve"> and mortality in patients with COPD. </w:t>
      </w:r>
      <w:proofErr w:type="spellStart"/>
      <w:r>
        <w:t>Eur</w:t>
      </w:r>
      <w:proofErr w:type="spellEnd"/>
      <w:r>
        <w:t xml:space="preserve"> </w:t>
      </w:r>
      <w:proofErr w:type="spellStart"/>
      <w:r>
        <w:t>Respir</w:t>
      </w:r>
      <w:proofErr w:type="spellEnd"/>
      <w:r>
        <w:t xml:space="preserve"> J 2013; 42(3): 606-15.</w:t>
      </w:r>
    </w:p>
    <w:p w:rsidR="00242B69" w:rsidRDefault="00242B69" w:rsidP="00242B69">
      <w:r>
        <w:t>76.</w:t>
      </w:r>
      <w:r>
        <w:tab/>
        <w:t xml:space="preserve">Wise RA, </w:t>
      </w:r>
      <w:proofErr w:type="spellStart"/>
      <w:r>
        <w:t>Anzueto</w:t>
      </w:r>
      <w:proofErr w:type="spellEnd"/>
      <w:r>
        <w:t xml:space="preserve"> A, Cotton D, et al. Tiotropium </w:t>
      </w:r>
      <w:proofErr w:type="spellStart"/>
      <w:r>
        <w:t>Respimat</w:t>
      </w:r>
      <w:proofErr w:type="spellEnd"/>
      <w:r>
        <w:t xml:space="preserve"> inhaler and the risk of death in COPD. N </w:t>
      </w:r>
      <w:proofErr w:type="spellStart"/>
      <w:r>
        <w:t>Engl</w:t>
      </w:r>
      <w:proofErr w:type="spellEnd"/>
      <w:r>
        <w:t xml:space="preserve"> J Med 2013; 369(16): 1491-501.</w:t>
      </w:r>
    </w:p>
    <w:p w:rsidR="00242B69" w:rsidRDefault="00242B69" w:rsidP="00242B69">
      <w:r>
        <w:lastRenderedPageBreak/>
        <w:t>77.</w:t>
      </w:r>
      <w:r>
        <w:tab/>
        <w:t xml:space="preserve">Ram FS, Jones PW, Castro AA, et al. Oral theophylline for chronic obstructive pulmonary disease. Cochrane Database </w:t>
      </w:r>
      <w:proofErr w:type="spellStart"/>
      <w:r>
        <w:t>Syst</w:t>
      </w:r>
      <w:proofErr w:type="spellEnd"/>
      <w:r>
        <w:t xml:space="preserve"> Rev 2002; (4): CD003902.</w:t>
      </w:r>
    </w:p>
    <w:p w:rsidR="00242B69" w:rsidRDefault="00242B69" w:rsidP="00242B69">
      <w:r>
        <w:t>78.</w:t>
      </w:r>
      <w:r>
        <w:tab/>
      </w:r>
      <w:proofErr w:type="spellStart"/>
      <w:r>
        <w:t>ZuWallack</w:t>
      </w:r>
      <w:proofErr w:type="spellEnd"/>
      <w:r>
        <w:t xml:space="preserve"> RL, Mahler DA, Reilly D, et al. Salmeterol plus theophylline combination therapy in the treatment of COPD. Chest 2001; 119(6): 1661-70.</w:t>
      </w:r>
    </w:p>
    <w:p w:rsidR="00242B69" w:rsidRDefault="00242B69" w:rsidP="00242B69">
      <w:r>
        <w:t>79.</w:t>
      </w:r>
      <w:r>
        <w:tab/>
      </w:r>
      <w:proofErr w:type="spellStart"/>
      <w:r>
        <w:t>Zacarias</w:t>
      </w:r>
      <w:proofErr w:type="spellEnd"/>
      <w:r>
        <w:t xml:space="preserve"> EC, Castro AA, </w:t>
      </w:r>
      <w:proofErr w:type="spellStart"/>
      <w:r>
        <w:t>Cendon</w:t>
      </w:r>
      <w:proofErr w:type="spellEnd"/>
      <w:r>
        <w:t xml:space="preserve"> S. Effect of theophylline associated with short-acting or long-acting inhaled beta2-agonists in patients with stable chronic obstructive pulmonary disease: a systematic review. J Bras </w:t>
      </w:r>
      <w:proofErr w:type="spellStart"/>
      <w:r>
        <w:t>Pneumol</w:t>
      </w:r>
      <w:proofErr w:type="spellEnd"/>
      <w:r>
        <w:t xml:space="preserve"> 2007; 33(2): 152-60.</w:t>
      </w:r>
    </w:p>
    <w:p w:rsidR="00242B69" w:rsidRDefault="00242B69" w:rsidP="00242B69">
      <w:r>
        <w:t>80.</w:t>
      </w:r>
      <w:r>
        <w:tab/>
      </w:r>
      <w:proofErr w:type="spellStart"/>
      <w:r>
        <w:t>Cosio</w:t>
      </w:r>
      <w:proofErr w:type="spellEnd"/>
      <w:r>
        <w:t xml:space="preserve"> BG, </w:t>
      </w:r>
      <w:proofErr w:type="spellStart"/>
      <w:r>
        <w:t>Shafiek</w:t>
      </w:r>
      <w:proofErr w:type="spellEnd"/>
      <w:r>
        <w:t xml:space="preserve"> H, Iglesias A, et al. Oral Low-dose Theophylline on Top of Inhaled Fluticasone-Salmeterol Does Not Reduce Exacerbations in Patients With Severe COPD: A Pilot Clinical Trial. Chest 2016; 150(1): 123-30.</w:t>
      </w:r>
    </w:p>
    <w:p w:rsidR="00242B69" w:rsidRDefault="00242B69" w:rsidP="00242B69">
      <w:r>
        <w:t>81.</w:t>
      </w:r>
      <w:r>
        <w:tab/>
        <w:t xml:space="preserve">Zhou Y, Wang X, Zeng X, et al. Positive benefits of theophylline in a randomized, double-blind, parallel-group, placebo-controlled study of low-dose, slow-release theophylline in the treatment of COPD for 1 year. </w:t>
      </w:r>
      <w:proofErr w:type="spellStart"/>
      <w:r>
        <w:t>Respirology</w:t>
      </w:r>
      <w:proofErr w:type="spellEnd"/>
      <w:r>
        <w:t xml:space="preserve"> 2006; 11(5): 603-10.</w:t>
      </w:r>
    </w:p>
    <w:p w:rsidR="00242B69" w:rsidRDefault="00242B69" w:rsidP="00242B69">
      <w:r>
        <w:t>82.</w:t>
      </w:r>
      <w:r>
        <w:tab/>
        <w:t xml:space="preserve">McKay SE, Howie CA, Thomson AH, Whiting B, Addis GJ. </w:t>
      </w:r>
      <w:proofErr w:type="gramStart"/>
      <w:r>
        <w:t>Value of theophylline treatment in patients handicapped by chronic obstructive lung disease.</w:t>
      </w:r>
      <w:proofErr w:type="gramEnd"/>
      <w:r>
        <w:t xml:space="preserve"> Thorax 1993; 48(3): 227-32.</w:t>
      </w:r>
    </w:p>
    <w:p w:rsidR="00242B69" w:rsidRDefault="00242B69" w:rsidP="00242B69">
      <w:r>
        <w:t>83.</w:t>
      </w:r>
      <w:r>
        <w:tab/>
      </w:r>
      <w:proofErr w:type="spellStart"/>
      <w:r>
        <w:t>Cazzola</w:t>
      </w:r>
      <w:proofErr w:type="spellEnd"/>
      <w:r>
        <w:t xml:space="preserve"> M, </w:t>
      </w:r>
      <w:proofErr w:type="spellStart"/>
      <w:r>
        <w:t>Molimard</w:t>
      </w:r>
      <w:proofErr w:type="spellEnd"/>
      <w:r>
        <w:t xml:space="preserve"> M. </w:t>
      </w:r>
      <w:proofErr w:type="gramStart"/>
      <w:r>
        <w:t>The scientific rationale for combining long-acting beta2-agonists and muscarinic antagonists in COPD.</w:t>
      </w:r>
      <w:proofErr w:type="gramEnd"/>
      <w:r>
        <w:t xml:space="preserve"> </w:t>
      </w:r>
      <w:proofErr w:type="spellStart"/>
      <w:r>
        <w:t>Pulm</w:t>
      </w:r>
      <w:proofErr w:type="spellEnd"/>
      <w:r>
        <w:t xml:space="preserve"> </w:t>
      </w:r>
      <w:proofErr w:type="spellStart"/>
      <w:r>
        <w:t>Pharmacol</w:t>
      </w:r>
      <w:proofErr w:type="spellEnd"/>
      <w:r>
        <w:t xml:space="preserve"> </w:t>
      </w:r>
      <w:proofErr w:type="spellStart"/>
      <w:r>
        <w:t>Ther</w:t>
      </w:r>
      <w:proofErr w:type="spellEnd"/>
      <w:r>
        <w:t xml:space="preserve"> 2010; 23(4): 257-67.</w:t>
      </w:r>
    </w:p>
    <w:p w:rsidR="00242B69" w:rsidRDefault="00242B69" w:rsidP="00242B69">
      <w:r>
        <w:t>84.</w:t>
      </w:r>
      <w:r>
        <w:tab/>
        <w:t xml:space="preserve">Gross N, </w:t>
      </w:r>
      <w:proofErr w:type="spellStart"/>
      <w:r>
        <w:t>Tashkin</w:t>
      </w:r>
      <w:proofErr w:type="spellEnd"/>
      <w:r>
        <w:t xml:space="preserve"> D, Miller R, Oren J, Coleman W, </w:t>
      </w:r>
      <w:proofErr w:type="spellStart"/>
      <w:r>
        <w:t>Linberg</w:t>
      </w:r>
      <w:proofErr w:type="spellEnd"/>
      <w:r>
        <w:t xml:space="preserve"> S. Inhalation by nebulization of </w:t>
      </w:r>
      <w:proofErr w:type="spellStart"/>
      <w:r>
        <w:t>albuterol</w:t>
      </w:r>
      <w:proofErr w:type="spellEnd"/>
      <w:r>
        <w:t>-ipratropium combination (</w:t>
      </w:r>
      <w:proofErr w:type="spellStart"/>
      <w:r>
        <w:t>Dey</w:t>
      </w:r>
      <w:proofErr w:type="spellEnd"/>
      <w:r>
        <w:t xml:space="preserve"> combination) is superior to either agent alone in the treatment of chronic obstructive pulmonary disease. </w:t>
      </w:r>
      <w:proofErr w:type="spellStart"/>
      <w:r>
        <w:t>Dey</w:t>
      </w:r>
      <w:proofErr w:type="spellEnd"/>
      <w:r>
        <w:t xml:space="preserve"> Combination Solution Study Group. Respiration 1998; 65(5): 354-62.</w:t>
      </w:r>
    </w:p>
    <w:p w:rsidR="00242B69" w:rsidRDefault="00242B69" w:rsidP="00242B69">
      <w:r>
        <w:t>85.</w:t>
      </w:r>
      <w:r>
        <w:tab/>
      </w:r>
      <w:proofErr w:type="spellStart"/>
      <w:r>
        <w:t>Tashkin</w:t>
      </w:r>
      <w:proofErr w:type="spellEnd"/>
      <w:r>
        <w:t xml:space="preserve"> DP, Pearle J, </w:t>
      </w:r>
      <w:proofErr w:type="spellStart"/>
      <w:r>
        <w:t>Iezzoni</w:t>
      </w:r>
      <w:proofErr w:type="spellEnd"/>
      <w:r>
        <w:t xml:space="preserve"> D, Varghese ST. Formoterol and tiotropium compared with tiotropium alone for treatment of COPD. COPD 2009; 6(1): 17-25.</w:t>
      </w:r>
    </w:p>
    <w:p w:rsidR="00242B69" w:rsidRDefault="00242B69" w:rsidP="00242B69">
      <w:r>
        <w:t>86.</w:t>
      </w:r>
      <w:r>
        <w:tab/>
      </w:r>
      <w:proofErr w:type="spellStart"/>
      <w:r>
        <w:t>Farne</w:t>
      </w:r>
      <w:proofErr w:type="spellEnd"/>
      <w:r>
        <w:t xml:space="preserve"> HA, Cates CJ. </w:t>
      </w:r>
      <w:proofErr w:type="gramStart"/>
      <w:r>
        <w:t>Long-acting beta2-agonist in addition to tiotropium versus either tiotropium or long-acting beta2-agonist alone for chronic obstructive pulmonary disease.</w:t>
      </w:r>
      <w:proofErr w:type="gramEnd"/>
      <w:r>
        <w:t xml:space="preserve"> Cochrane Database </w:t>
      </w:r>
      <w:proofErr w:type="spellStart"/>
      <w:r>
        <w:t>Syst</w:t>
      </w:r>
      <w:proofErr w:type="spellEnd"/>
      <w:r>
        <w:t xml:space="preserve"> Rev 2015; 10(10): CD008989.</w:t>
      </w:r>
    </w:p>
    <w:p w:rsidR="00242B69" w:rsidRDefault="00242B69" w:rsidP="00242B69">
      <w:r>
        <w:t>87.</w:t>
      </w:r>
      <w:r>
        <w:tab/>
        <w:t xml:space="preserve">van der </w:t>
      </w:r>
      <w:proofErr w:type="spellStart"/>
      <w:r>
        <w:t>Molen</w:t>
      </w:r>
      <w:proofErr w:type="spellEnd"/>
      <w:r>
        <w:t xml:space="preserve"> T, </w:t>
      </w:r>
      <w:proofErr w:type="spellStart"/>
      <w:r>
        <w:t>Cazzola</w:t>
      </w:r>
      <w:proofErr w:type="spellEnd"/>
      <w:r>
        <w:t xml:space="preserve"> M. Beyond lung function in COPD management: effectiveness of LABA/LAMA combination therapy on patient-centred outcomes. Prim Care </w:t>
      </w:r>
      <w:proofErr w:type="spellStart"/>
      <w:r>
        <w:t>Respir</w:t>
      </w:r>
      <w:proofErr w:type="spellEnd"/>
      <w:r>
        <w:t xml:space="preserve"> J 2012; 21(1): 101-8.</w:t>
      </w:r>
    </w:p>
    <w:p w:rsidR="00242B69" w:rsidRDefault="00242B69" w:rsidP="00242B69">
      <w:r>
        <w:t>88.</w:t>
      </w:r>
      <w:r>
        <w:tab/>
        <w:t xml:space="preserve">Mahler DA, </w:t>
      </w:r>
      <w:proofErr w:type="spellStart"/>
      <w:r>
        <w:t>Decramer</w:t>
      </w:r>
      <w:proofErr w:type="spellEnd"/>
      <w:r>
        <w:t xml:space="preserve"> M, </w:t>
      </w:r>
      <w:proofErr w:type="spellStart"/>
      <w:r>
        <w:t>D'Urzo</w:t>
      </w:r>
      <w:proofErr w:type="spellEnd"/>
      <w:r>
        <w:t xml:space="preserve"> A, et al. Dual bronchodilation with QVA149 reduces patient-reported dyspnoea in COPD: the BLAZE study. </w:t>
      </w:r>
      <w:proofErr w:type="spellStart"/>
      <w:r>
        <w:t>Eur</w:t>
      </w:r>
      <w:proofErr w:type="spellEnd"/>
      <w:r>
        <w:t xml:space="preserve"> </w:t>
      </w:r>
      <w:proofErr w:type="spellStart"/>
      <w:r>
        <w:t>Respir</w:t>
      </w:r>
      <w:proofErr w:type="spellEnd"/>
      <w:r>
        <w:t xml:space="preserve"> J 2014; 43(6): 1599-609.</w:t>
      </w:r>
    </w:p>
    <w:p w:rsidR="00242B69" w:rsidRDefault="00242B69" w:rsidP="00242B69">
      <w:r>
        <w:t>89.</w:t>
      </w:r>
      <w:r>
        <w:tab/>
        <w:t xml:space="preserve">Singh D, Ferguson GT, </w:t>
      </w:r>
      <w:proofErr w:type="spellStart"/>
      <w:r>
        <w:t>Bolitschek</w:t>
      </w:r>
      <w:proofErr w:type="spellEnd"/>
      <w:r>
        <w:t xml:space="preserve"> J, et al. Tiotropium + </w:t>
      </w:r>
      <w:proofErr w:type="spellStart"/>
      <w:r>
        <w:t>olodaterol</w:t>
      </w:r>
      <w:proofErr w:type="spellEnd"/>
      <w:r>
        <w:t xml:space="preserve"> shows clinically meaningful improvements in quality of life. </w:t>
      </w:r>
      <w:proofErr w:type="spellStart"/>
      <w:r>
        <w:t>Respir</w:t>
      </w:r>
      <w:proofErr w:type="spellEnd"/>
      <w:r>
        <w:t xml:space="preserve"> Med 2015; 109(10): 1312-9.</w:t>
      </w:r>
    </w:p>
    <w:p w:rsidR="00242B69" w:rsidRDefault="00242B69" w:rsidP="00242B69">
      <w:r>
        <w:lastRenderedPageBreak/>
        <w:t>90.</w:t>
      </w:r>
      <w:r>
        <w:tab/>
        <w:t xml:space="preserve">Bateman ED, Chapman KR, Singh D, et al. </w:t>
      </w:r>
      <w:proofErr w:type="spellStart"/>
      <w:r>
        <w:t>Aclidinium</w:t>
      </w:r>
      <w:proofErr w:type="spellEnd"/>
      <w:r>
        <w:t xml:space="preserve"> bromide and formoterol fumarate as a fixed-dose combination in COPD: pooled analysis of symptoms and exacerbations from two six-month, multicentre, randomised studies (ACLIFORM and AUGMENT). </w:t>
      </w:r>
      <w:proofErr w:type="spellStart"/>
      <w:r>
        <w:t>Respir</w:t>
      </w:r>
      <w:proofErr w:type="spellEnd"/>
      <w:r>
        <w:t xml:space="preserve"> Res 2015; 16: 92.</w:t>
      </w:r>
    </w:p>
    <w:p w:rsidR="00242B69" w:rsidRDefault="00242B69" w:rsidP="00242B69">
      <w:r>
        <w:t>91.</w:t>
      </w:r>
      <w:r>
        <w:tab/>
        <w:t xml:space="preserve">Martinez FJ, </w:t>
      </w:r>
      <w:proofErr w:type="spellStart"/>
      <w:r>
        <w:t>Fabbri</w:t>
      </w:r>
      <w:proofErr w:type="spellEnd"/>
      <w:r>
        <w:t xml:space="preserve"> LM, Ferguson GT, et al. Baseline Symptom Score Impact on Benefits of </w:t>
      </w:r>
      <w:proofErr w:type="spellStart"/>
      <w:r>
        <w:t>Glycopyrrolate</w:t>
      </w:r>
      <w:proofErr w:type="spellEnd"/>
      <w:r>
        <w:t xml:space="preserve">/Formoterol Metered Dose Inhaler in COPD. </w:t>
      </w:r>
      <w:proofErr w:type="gramStart"/>
      <w:r>
        <w:t>Chest 2017.</w:t>
      </w:r>
      <w:proofErr w:type="gramEnd"/>
    </w:p>
    <w:p w:rsidR="00242B69" w:rsidRDefault="00242B69" w:rsidP="00242B69">
      <w:r>
        <w:t>92.</w:t>
      </w:r>
      <w:r>
        <w:tab/>
        <w:t xml:space="preserve">Mahler DA, </w:t>
      </w:r>
      <w:proofErr w:type="spellStart"/>
      <w:r>
        <w:t>Kerwin</w:t>
      </w:r>
      <w:proofErr w:type="spellEnd"/>
      <w:r>
        <w:t xml:space="preserve"> E, Ayers T, et al. FLIGHT1 and FLIGHT2: Efficacy and Safety of QVA149 (Indacaterol/</w:t>
      </w:r>
      <w:proofErr w:type="spellStart"/>
      <w:r>
        <w:t>Glycopyrrolate</w:t>
      </w:r>
      <w:proofErr w:type="spellEnd"/>
      <w:r>
        <w:t xml:space="preserve">) versus Its </w:t>
      </w:r>
      <w:proofErr w:type="spellStart"/>
      <w:r>
        <w:t>Monocomponents</w:t>
      </w:r>
      <w:proofErr w:type="spellEnd"/>
      <w:r>
        <w:t xml:space="preserve"> and Placebo in Patients with Chronic Obstructive Pulmonary Disease. Am J </w:t>
      </w:r>
      <w:proofErr w:type="spellStart"/>
      <w:r>
        <w:t>Respir</w:t>
      </w:r>
      <w:proofErr w:type="spellEnd"/>
      <w:r>
        <w:t xml:space="preserve"> </w:t>
      </w:r>
      <w:proofErr w:type="spellStart"/>
      <w:r>
        <w:t>Crit</w:t>
      </w:r>
      <w:proofErr w:type="spellEnd"/>
      <w:r>
        <w:t xml:space="preserve"> Care Med 2015; 192(9): 1068-79.</w:t>
      </w:r>
    </w:p>
    <w:p w:rsidR="00242B69" w:rsidRDefault="00242B69" w:rsidP="00242B69">
      <w:r>
        <w:t>93.</w:t>
      </w:r>
      <w:r>
        <w:tab/>
        <w:t>Bai C, Ichinose M, Lee SH, et al. Lung function and long-term safety of tiotropium/</w:t>
      </w:r>
      <w:proofErr w:type="spellStart"/>
      <w:r>
        <w:t>olodaterol</w:t>
      </w:r>
      <w:proofErr w:type="spellEnd"/>
      <w:r>
        <w:t xml:space="preserve"> in East Asian patients with chronic obstructive pulmonary disease. </w:t>
      </w:r>
      <w:proofErr w:type="spellStart"/>
      <w:r>
        <w:t>Int</w:t>
      </w:r>
      <w:proofErr w:type="spellEnd"/>
      <w:r>
        <w:t xml:space="preserve"> J </w:t>
      </w:r>
      <w:proofErr w:type="spellStart"/>
      <w:r>
        <w:t>Chron</w:t>
      </w:r>
      <w:proofErr w:type="spellEnd"/>
      <w:r>
        <w:t xml:space="preserve"> Obstruct </w:t>
      </w:r>
      <w:proofErr w:type="spellStart"/>
      <w:r>
        <w:t>Pulmon</w:t>
      </w:r>
      <w:proofErr w:type="spellEnd"/>
      <w:r>
        <w:t xml:space="preserve"> Dis 2017; 12: 3329-39.</w:t>
      </w:r>
    </w:p>
    <w:p w:rsidR="00242B69" w:rsidRDefault="00242B69" w:rsidP="00242B69">
      <w:r>
        <w:t>94.</w:t>
      </w:r>
      <w:r>
        <w:tab/>
      </w:r>
      <w:proofErr w:type="spellStart"/>
      <w:r>
        <w:t>Wedzicha</w:t>
      </w:r>
      <w:proofErr w:type="spellEnd"/>
      <w:r>
        <w:t xml:space="preserve"> JA, </w:t>
      </w:r>
      <w:proofErr w:type="spellStart"/>
      <w:r>
        <w:t>Decramer</w:t>
      </w:r>
      <w:proofErr w:type="spellEnd"/>
      <w:r>
        <w:t xml:space="preserve"> M, </w:t>
      </w:r>
      <w:proofErr w:type="spellStart"/>
      <w:r>
        <w:t>Ficker</w:t>
      </w:r>
      <w:proofErr w:type="spellEnd"/>
      <w:r>
        <w:t xml:space="preserve"> JH, et al. Analysis of chronic obstructive pulmonary disease exacerbations with the dual bronchodilator QVA149 compared with </w:t>
      </w:r>
      <w:proofErr w:type="spellStart"/>
      <w:r>
        <w:t>glycopyrronium</w:t>
      </w:r>
      <w:proofErr w:type="spellEnd"/>
      <w:r>
        <w:t xml:space="preserve"> and tiotropium (SPARK): a randomised, double-blind, parallel-group study. The Lancet Respiratory medicine 2013; 1(3): 199-209.</w:t>
      </w:r>
    </w:p>
    <w:p w:rsidR="00242B69" w:rsidRDefault="00242B69" w:rsidP="00242B69">
      <w:r>
        <w:t>95.</w:t>
      </w:r>
      <w:r>
        <w:tab/>
        <w:t xml:space="preserve">Calverley PMA, </w:t>
      </w:r>
      <w:proofErr w:type="spellStart"/>
      <w:r>
        <w:t>Anzueto</w:t>
      </w:r>
      <w:proofErr w:type="spellEnd"/>
      <w:r>
        <w:t xml:space="preserve"> AR, Carter K, et al. Tiotropium and </w:t>
      </w:r>
      <w:proofErr w:type="spellStart"/>
      <w:r>
        <w:t>olodaterol</w:t>
      </w:r>
      <w:proofErr w:type="spellEnd"/>
      <w:r>
        <w:t xml:space="preserve"> in the prevention of chronic obstructive pulmonary disease exacerbations (DYNAGITO): a double-blind, randomised, parallel-group, active-controlled trial. The Lancet Respiratory medicine 2018; 6(5): 337-44.</w:t>
      </w:r>
    </w:p>
    <w:p w:rsidR="00242B69" w:rsidRDefault="00242B69" w:rsidP="00242B69">
      <w:r>
        <w:t>96.</w:t>
      </w:r>
      <w:r>
        <w:tab/>
      </w:r>
      <w:proofErr w:type="spellStart"/>
      <w:r>
        <w:t>Wedzicha</w:t>
      </w:r>
      <w:proofErr w:type="spellEnd"/>
      <w:r>
        <w:t xml:space="preserve"> JA, Banerji D, Chapman KR, et al. Indacaterol-</w:t>
      </w:r>
      <w:proofErr w:type="spellStart"/>
      <w:r>
        <w:t>Glycopyrronium</w:t>
      </w:r>
      <w:proofErr w:type="spellEnd"/>
      <w:r>
        <w:t xml:space="preserve"> versus Salmeterol-Fluticasone for COPD. N </w:t>
      </w:r>
      <w:proofErr w:type="spellStart"/>
      <w:r>
        <w:t>Engl</w:t>
      </w:r>
      <w:proofErr w:type="spellEnd"/>
      <w:r>
        <w:t xml:space="preserve"> J Med 2016; 374(23): 2222-34.</w:t>
      </w:r>
    </w:p>
    <w:p w:rsidR="00242B69" w:rsidRDefault="00242B69" w:rsidP="00242B69">
      <w:r>
        <w:t>97.</w:t>
      </w:r>
      <w:r>
        <w:tab/>
        <w:t xml:space="preserve">Lipson DA, Barnhart F, </w:t>
      </w:r>
      <w:proofErr w:type="spellStart"/>
      <w:r>
        <w:t>Brealey</w:t>
      </w:r>
      <w:proofErr w:type="spellEnd"/>
      <w:r>
        <w:t xml:space="preserve"> N, et al. Once-Daily Single-Inhaler Triple versus Dual Therapy in Patients with COPD. N </w:t>
      </w:r>
      <w:proofErr w:type="spellStart"/>
      <w:r>
        <w:t>Engl</w:t>
      </w:r>
      <w:proofErr w:type="spellEnd"/>
      <w:r>
        <w:t xml:space="preserve"> J Med 2018; 378(18): 1671-80.</w:t>
      </w:r>
    </w:p>
    <w:p w:rsidR="00242B69" w:rsidRDefault="00242B69" w:rsidP="00242B69">
      <w:r>
        <w:t>98.</w:t>
      </w:r>
      <w:r>
        <w:tab/>
        <w:t>Barnes PJ. New anti-inflammatory targets for chronic obstructive pulmonary disease. Nature reviews Drug discovery 2013; 12(7): 543-59.</w:t>
      </w:r>
    </w:p>
    <w:p w:rsidR="00242B69" w:rsidRDefault="00242B69" w:rsidP="00242B69">
      <w:r>
        <w:t>99.</w:t>
      </w:r>
      <w:r>
        <w:tab/>
        <w:t xml:space="preserve">Boardman C, </w:t>
      </w:r>
      <w:proofErr w:type="spellStart"/>
      <w:r>
        <w:t>Chachi</w:t>
      </w:r>
      <w:proofErr w:type="spellEnd"/>
      <w:r>
        <w:t xml:space="preserve"> L, </w:t>
      </w:r>
      <w:proofErr w:type="spellStart"/>
      <w:r>
        <w:t>Gavrila</w:t>
      </w:r>
      <w:proofErr w:type="spellEnd"/>
      <w:r>
        <w:t xml:space="preserve"> A, et al. Mechanisms of glucocorticoid action and insensitivity in airways disease. </w:t>
      </w:r>
      <w:proofErr w:type="spellStart"/>
      <w:r>
        <w:t>Pulm</w:t>
      </w:r>
      <w:proofErr w:type="spellEnd"/>
      <w:r>
        <w:t xml:space="preserve"> </w:t>
      </w:r>
      <w:proofErr w:type="spellStart"/>
      <w:r>
        <w:t>Pharmacol</w:t>
      </w:r>
      <w:proofErr w:type="spellEnd"/>
      <w:r>
        <w:t xml:space="preserve"> </w:t>
      </w:r>
      <w:proofErr w:type="spellStart"/>
      <w:r>
        <w:t>Ther</w:t>
      </w:r>
      <w:proofErr w:type="spellEnd"/>
      <w:r>
        <w:t xml:space="preserve"> 2014; 29(2): 129-43.</w:t>
      </w:r>
    </w:p>
    <w:p w:rsidR="00242B69" w:rsidRDefault="00242B69" w:rsidP="00242B69">
      <w:r>
        <w:t>100.</w:t>
      </w:r>
      <w:r>
        <w:tab/>
        <w:t xml:space="preserve">Yang IA, Clarke MS, Sim EH, Fong KM. Inhaled corticosteroids for stable chronic obstructive pulmonary disease. Cochrane Database </w:t>
      </w:r>
      <w:proofErr w:type="spellStart"/>
      <w:r>
        <w:t>Syst</w:t>
      </w:r>
      <w:proofErr w:type="spellEnd"/>
      <w:r>
        <w:t xml:space="preserve"> Rev 2012; 7(7): CD002991.</w:t>
      </w:r>
    </w:p>
    <w:p w:rsidR="00242B69" w:rsidRDefault="00242B69" w:rsidP="00242B69">
      <w:r>
        <w:t>101.</w:t>
      </w:r>
      <w:r>
        <w:tab/>
        <w:t xml:space="preserve">Calverley PM, Anderson JA, Celli B, et al. Salmeterol and fluticasone propionate and survival in chronic obstructive pulmonary disease. N </w:t>
      </w:r>
      <w:proofErr w:type="spellStart"/>
      <w:r>
        <w:t>Engl</w:t>
      </w:r>
      <w:proofErr w:type="spellEnd"/>
      <w:r>
        <w:t xml:space="preserve"> J Med 2007; 356(8): 775-89.</w:t>
      </w:r>
    </w:p>
    <w:p w:rsidR="00242B69" w:rsidRDefault="00242B69" w:rsidP="00242B69">
      <w:r>
        <w:t>102.</w:t>
      </w:r>
      <w:r>
        <w:tab/>
      </w:r>
      <w:proofErr w:type="spellStart"/>
      <w:r>
        <w:t>Vestbo</w:t>
      </w:r>
      <w:proofErr w:type="spellEnd"/>
      <w:r>
        <w:t xml:space="preserve"> J, Anderson JA, Brook RD, et al. Fluticasone furoate and vilanterol and survival in chronic obstructive pulmonary disease with heightened cardiovascular risk (SUMMIT): a double-blind randomised controlled trial. Lancet 2016; 387(10030): 1817-26.</w:t>
      </w:r>
    </w:p>
    <w:p w:rsidR="00242B69" w:rsidRDefault="00242B69" w:rsidP="00242B69">
      <w:r>
        <w:lastRenderedPageBreak/>
        <w:t>103.</w:t>
      </w:r>
      <w:r>
        <w:tab/>
        <w:t xml:space="preserve">Calverley PMA, Anderson JA, Brook RD, et al. Fluticasone Furoate, Vilanterol, and Lung Function Decline in Patients with Moderate Chronic Obstructive Pulmonary Disease and Heightened Cardiovascular Risk. Am J </w:t>
      </w:r>
      <w:proofErr w:type="spellStart"/>
      <w:r>
        <w:t>Respir</w:t>
      </w:r>
      <w:proofErr w:type="spellEnd"/>
      <w:r>
        <w:t xml:space="preserve"> </w:t>
      </w:r>
      <w:proofErr w:type="spellStart"/>
      <w:r>
        <w:t>Crit</w:t>
      </w:r>
      <w:proofErr w:type="spellEnd"/>
      <w:r>
        <w:t xml:space="preserve"> Care Med 2018; 197(1): 47-55.</w:t>
      </w:r>
    </w:p>
    <w:p w:rsidR="00242B69" w:rsidRDefault="00242B69" w:rsidP="00242B69">
      <w:r>
        <w:t>104.</w:t>
      </w:r>
      <w:r>
        <w:tab/>
      </w:r>
      <w:proofErr w:type="spellStart"/>
      <w:r>
        <w:t>Nannini</w:t>
      </w:r>
      <w:proofErr w:type="spellEnd"/>
      <w:r>
        <w:t xml:space="preserve"> LJ, </w:t>
      </w:r>
      <w:proofErr w:type="spellStart"/>
      <w:r>
        <w:t>Lasserson</w:t>
      </w:r>
      <w:proofErr w:type="spellEnd"/>
      <w:r>
        <w:t xml:space="preserve"> TJ, Poole P. Combined corticosteroid and long-acting </w:t>
      </w:r>
      <w:proofErr w:type="gramStart"/>
      <w:r>
        <w:t>beta(</w:t>
      </w:r>
      <w:proofErr w:type="gramEnd"/>
      <w:r>
        <w:t xml:space="preserve">2)-agonist in one inhaler versus long-acting beta(2)-agonists for chronic obstructive pulmonary disease. Cochrane Database </w:t>
      </w:r>
      <w:proofErr w:type="spellStart"/>
      <w:r>
        <w:t>Syst</w:t>
      </w:r>
      <w:proofErr w:type="spellEnd"/>
      <w:r>
        <w:t xml:space="preserve"> Rev 2012; 9(9): CD006829.</w:t>
      </w:r>
    </w:p>
    <w:p w:rsidR="00242B69" w:rsidRDefault="00242B69" w:rsidP="00242B69">
      <w:r>
        <w:t>105.</w:t>
      </w:r>
      <w:r>
        <w:tab/>
      </w:r>
      <w:proofErr w:type="spellStart"/>
      <w:r>
        <w:t>Nannini</w:t>
      </w:r>
      <w:proofErr w:type="spellEnd"/>
      <w:r>
        <w:t xml:space="preserve"> LJ, Poole P, Milan SJ, </w:t>
      </w:r>
      <w:proofErr w:type="spellStart"/>
      <w:r>
        <w:t>Kesterton</w:t>
      </w:r>
      <w:proofErr w:type="spellEnd"/>
      <w:r>
        <w:t xml:space="preserve"> A. Combined corticosteroid and long-acting </w:t>
      </w:r>
      <w:proofErr w:type="gramStart"/>
      <w:r>
        <w:t>beta(</w:t>
      </w:r>
      <w:proofErr w:type="gramEnd"/>
      <w:r>
        <w:t xml:space="preserve">2)-agonist in one inhaler versus inhaled corticosteroids alone for chronic obstructive pulmonary disease. Cochrane Database </w:t>
      </w:r>
      <w:proofErr w:type="spellStart"/>
      <w:r>
        <w:t>Syst</w:t>
      </w:r>
      <w:proofErr w:type="spellEnd"/>
      <w:r>
        <w:t xml:space="preserve"> Rev 2013; 8(8): CD006826.</w:t>
      </w:r>
    </w:p>
    <w:p w:rsidR="00242B69" w:rsidRDefault="00242B69" w:rsidP="00242B69">
      <w:r>
        <w:t>106.</w:t>
      </w:r>
      <w:r>
        <w:tab/>
      </w:r>
      <w:proofErr w:type="spellStart"/>
      <w:r>
        <w:t>Vestbo</w:t>
      </w:r>
      <w:proofErr w:type="spellEnd"/>
      <w:r>
        <w:t xml:space="preserve"> J, Leather D, </w:t>
      </w:r>
      <w:proofErr w:type="spellStart"/>
      <w:r>
        <w:t>Diar</w:t>
      </w:r>
      <w:proofErr w:type="spellEnd"/>
      <w:r>
        <w:t xml:space="preserve"> </w:t>
      </w:r>
      <w:proofErr w:type="spellStart"/>
      <w:r>
        <w:t>Bakerly</w:t>
      </w:r>
      <w:proofErr w:type="spellEnd"/>
      <w:r>
        <w:t xml:space="preserve"> N, et al. Effectiveness of Fluticasone Furoate-Vilanterol for COPD in Clinical Practice. N </w:t>
      </w:r>
      <w:proofErr w:type="spellStart"/>
      <w:r>
        <w:t>Engl</w:t>
      </w:r>
      <w:proofErr w:type="spellEnd"/>
      <w:r>
        <w:t xml:space="preserve"> J Med 2016; 375(13): 1253-60.</w:t>
      </w:r>
    </w:p>
    <w:p w:rsidR="00242B69" w:rsidRDefault="00242B69" w:rsidP="00242B69">
      <w:r>
        <w:t>107.</w:t>
      </w:r>
      <w:r>
        <w:tab/>
      </w:r>
      <w:proofErr w:type="spellStart"/>
      <w:r>
        <w:t>Bafadhel</w:t>
      </w:r>
      <w:proofErr w:type="spellEnd"/>
      <w:r>
        <w:t xml:space="preserve"> M, Peterson S, De Blas MA, et al. Predictors of exacerbation risk and response to budesonide in patients with chronic obstructive pulmonary disease: a post-hoc analysis of three randomised trials. The Lancet Respiratory medicine 2018; 6(2): 117-26.</w:t>
      </w:r>
    </w:p>
    <w:p w:rsidR="00242B69" w:rsidRDefault="00242B69" w:rsidP="00242B69">
      <w:r>
        <w:t>108.</w:t>
      </w:r>
      <w:r>
        <w:tab/>
        <w:t xml:space="preserve">Siddiqui SH, </w:t>
      </w:r>
      <w:proofErr w:type="spellStart"/>
      <w:r>
        <w:t>Guasconi</w:t>
      </w:r>
      <w:proofErr w:type="spellEnd"/>
      <w:r>
        <w:t xml:space="preserve"> A, </w:t>
      </w:r>
      <w:proofErr w:type="spellStart"/>
      <w:r>
        <w:t>Vestbo</w:t>
      </w:r>
      <w:proofErr w:type="spellEnd"/>
      <w:r>
        <w:t xml:space="preserve"> J, et al. Blood Eosinophils: A Biomarker of Response to </w:t>
      </w:r>
      <w:proofErr w:type="spellStart"/>
      <w:r>
        <w:t>Extrafine</w:t>
      </w:r>
      <w:proofErr w:type="spellEnd"/>
      <w:r>
        <w:t xml:space="preserve"> Beclomethasone/Formoterol in Chronic Obstructive Pulmonary Disease. Am J </w:t>
      </w:r>
      <w:proofErr w:type="spellStart"/>
      <w:r>
        <w:t>Respir</w:t>
      </w:r>
      <w:proofErr w:type="spellEnd"/>
      <w:r>
        <w:t xml:space="preserve"> </w:t>
      </w:r>
      <w:proofErr w:type="spellStart"/>
      <w:r>
        <w:t>Crit</w:t>
      </w:r>
      <w:proofErr w:type="spellEnd"/>
      <w:r>
        <w:t xml:space="preserve"> Care Med 2015; 192(4): 523-5.</w:t>
      </w:r>
    </w:p>
    <w:p w:rsidR="00242B69" w:rsidRDefault="00242B69" w:rsidP="00242B69">
      <w:r>
        <w:t>109.</w:t>
      </w:r>
      <w:r>
        <w:tab/>
      </w:r>
      <w:proofErr w:type="spellStart"/>
      <w:r>
        <w:t>Papi</w:t>
      </w:r>
      <w:proofErr w:type="spellEnd"/>
      <w:r>
        <w:t xml:space="preserve"> A, </w:t>
      </w:r>
      <w:proofErr w:type="spellStart"/>
      <w:r>
        <w:t>Vestbo</w:t>
      </w:r>
      <w:proofErr w:type="spellEnd"/>
      <w:r>
        <w:t xml:space="preserve"> J, </w:t>
      </w:r>
      <w:proofErr w:type="spellStart"/>
      <w:r>
        <w:t>Fabbri</w:t>
      </w:r>
      <w:proofErr w:type="spellEnd"/>
      <w:r>
        <w:t xml:space="preserve"> L, et al. </w:t>
      </w:r>
      <w:proofErr w:type="spellStart"/>
      <w:r>
        <w:t>Extrafine</w:t>
      </w:r>
      <w:proofErr w:type="spellEnd"/>
      <w:r>
        <w:t xml:space="preserve"> inhaled triple therapy versus dual bronchodilator therapy in chronic obstructive pulmonary disease (TRIBUTE): a double-blind, parallel group, randomised controlled trial. Lancet 2018; 391(10125): 1076-84.</w:t>
      </w:r>
    </w:p>
    <w:p w:rsidR="00242B69" w:rsidRDefault="00242B69" w:rsidP="00242B69">
      <w:r>
        <w:t>110.</w:t>
      </w:r>
      <w:r>
        <w:tab/>
        <w:t xml:space="preserve">Pascoe S, </w:t>
      </w:r>
      <w:proofErr w:type="spellStart"/>
      <w:r>
        <w:t>Locantore</w:t>
      </w:r>
      <w:proofErr w:type="spellEnd"/>
      <w:r>
        <w:t xml:space="preserve"> N, </w:t>
      </w:r>
      <w:proofErr w:type="spellStart"/>
      <w:r>
        <w:t>Dransfield</w:t>
      </w:r>
      <w:proofErr w:type="spellEnd"/>
      <w:r>
        <w:t xml:space="preserve"> MT, Barnes NC, </w:t>
      </w:r>
      <w:proofErr w:type="spellStart"/>
      <w:r>
        <w:t>Pavord</w:t>
      </w:r>
      <w:proofErr w:type="spellEnd"/>
      <w:r>
        <w:t xml:space="preserve"> ID. Blood eosinophil counts, exacerbations, and response to the addition of inhaled fluticasone furoate to vilanterol in patients with chronic obstructive pulmonary disease: a secondary analysis of data from two parallel randomised controlled trials. The Lancet Respiratory medicine 2015; 3(6): 435-42.</w:t>
      </w:r>
    </w:p>
    <w:p w:rsidR="00242B69" w:rsidRDefault="00242B69" w:rsidP="00242B69">
      <w:r>
        <w:t>111.</w:t>
      </w:r>
      <w:r>
        <w:tab/>
      </w:r>
      <w:proofErr w:type="spellStart"/>
      <w:r>
        <w:t>Vestbo</w:t>
      </w:r>
      <w:proofErr w:type="spellEnd"/>
      <w:r>
        <w:t xml:space="preserve"> J, </w:t>
      </w:r>
      <w:proofErr w:type="spellStart"/>
      <w:r>
        <w:t>Papi</w:t>
      </w:r>
      <w:proofErr w:type="spellEnd"/>
      <w:r>
        <w:t xml:space="preserve"> A, </w:t>
      </w:r>
      <w:proofErr w:type="spellStart"/>
      <w:r>
        <w:t>Corradi</w:t>
      </w:r>
      <w:proofErr w:type="spellEnd"/>
      <w:r>
        <w:t xml:space="preserve"> M, et al. Single inhaler </w:t>
      </w:r>
      <w:proofErr w:type="spellStart"/>
      <w:r>
        <w:t>extrafine</w:t>
      </w:r>
      <w:proofErr w:type="spellEnd"/>
      <w:r>
        <w:t xml:space="preserve"> triple therapy versus long-acting muscarinic antagonist therapy for chronic obstructive pulmonary disease (TRINITY): a double-blind, parallel group, randomised controlled trial. Lancet 2017; 389(10082): 1919-29.</w:t>
      </w:r>
    </w:p>
    <w:p w:rsidR="00242B69" w:rsidRDefault="00242B69" w:rsidP="00242B69">
      <w:r>
        <w:t>112.</w:t>
      </w:r>
      <w:r>
        <w:tab/>
        <w:t xml:space="preserve">Roche N, Chapman KR, </w:t>
      </w:r>
      <w:proofErr w:type="spellStart"/>
      <w:r>
        <w:t>Vogelmeier</w:t>
      </w:r>
      <w:proofErr w:type="spellEnd"/>
      <w:r>
        <w:t xml:space="preserve"> CF, et al. Blood Eosinophils and Response to Maintenance Chronic Obstructive Pulmonary Disease Treatment. </w:t>
      </w:r>
      <w:proofErr w:type="gramStart"/>
      <w:r>
        <w:t>Data from the FLAME Trial.</w:t>
      </w:r>
      <w:proofErr w:type="gramEnd"/>
      <w:r>
        <w:t xml:space="preserve"> Am J </w:t>
      </w:r>
      <w:proofErr w:type="spellStart"/>
      <w:r>
        <w:t>Respir</w:t>
      </w:r>
      <w:proofErr w:type="spellEnd"/>
      <w:r>
        <w:t xml:space="preserve"> </w:t>
      </w:r>
      <w:proofErr w:type="spellStart"/>
      <w:r>
        <w:t>Crit</w:t>
      </w:r>
      <w:proofErr w:type="spellEnd"/>
      <w:r>
        <w:t xml:space="preserve"> Care Med 2017; 195(9): 1189-97.</w:t>
      </w:r>
    </w:p>
    <w:p w:rsidR="00242B69" w:rsidRDefault="00242B69" w:rsidP="00242B69">
      <w:r>
        <w:t>113.</w:t>
      </w:r>
      <w:r>
        <w:tab/>
      </w:r>
      <w:proofErr w:type="spellStart"/>
      <w:r>
        <w:t>Watz</w:t>
      </w:r>
      <w:proofErr w:type="spellEnd"/>
      <w:r>
        <w:t xml:space="preserve"> H, </w:t>
      </w:r>
      <w:proofErr w:type="spellStart"/>
      <w:r>
        <w:t>Tetzlaff</w:t>
      </w:r>
      <w:proofErr w:type="spellEnd"/>
      <w:r>
        <w:t xml:space="preserve"> K, </w:t>
      </w:r>
      <w:proofErr w:type="spellStart"/>
      <w:r>
        <w:t>Wouters</w:t>
      </w:r>
      <w:proofErr w:type="spellEnd"/>
      <w:r>
        <w:t xml:space="preserve"> EF, et al. Blood eosinophil count and exacerbations in severe chronic obstructive pulmonary disease after withdrawal of inhaled corticosteroids: a post-hoc analysis of the WISDOM trial. The Lancet Respiratory medicine 2016; 4(5): 390-8.</w:t>
      </w:r>
    </w:p>
    <w:p w:rsidR="00242B69" w:rsidRDefault="00242B69" w:rsidP="00242B69">
      <w:proofErr w:type="gramStart"/>
      <w:r>
        <w:t>114.</w:t>
      </w:r>
      <w:r>
        <w:tab/>
        <w:t xml:space="preserve">Calverley PMA, </w:t>
      </w:r>
      <w:proofErr w:type="spellStart"/>
      <w:r>
        <w:t>Tetzlaff</w:t>
      </w:r>
      <w:proofErr w:type="spellEnd"/>
      <w:r>
        <w:t xml:space="preserve"> K, </w:t>
      </w:r>
      <w:proofErr w:type="spellStart"/>
      <w:r>
        <w:t>Vogelmeier</w:t>
      </w:r>
      <w:proofErr w:type="spellEnd"/>
      <w:r>
        <w:t xml:space="preserve"> C, et al. Eosinophilia, Frequent Exacerbations, and Steroid Response in Chronic Obstructive Pulmonary Disease.</w:t>
      </w:r>
      <w:proofErr w:type="gramEnd"/>
      <w:r>
        <w:t xml:space="preserve"> Am J </w:t>
      </w:r>
      <w:proofErr w:type="spellStart"/>
      <w:r>
        <w:t>Respir</w:t>
      </w:r>
      <w:proofErr w:type="spellEnd"/>
      <w:r>
        <w:t xml:space="preserve"> </w:t>
      </w:r>
      <w:proofErr w:type="spellStart"/>
      <w:r>
        <w:t>Crit</w:t>
      </w:r>
      <w:proofErr w:type="spellEnd"/>
      <w:r>
        <w:t xml:space="preserve"> Care Med 2017; 196(9): 1219-21.</w:t>
      </w:r>
    </w:p>
    <w:p w:rsidR="00242B69" w:rsidRDefault="00242B69" w:rsidP="00242B69">
      <w:r>
        <w:lastRenderedPageBreak/>
        <w:t>115.</w:t>
      </w:r>
      <w:r>
        <w:tab/>
        <w:t xml:space="preserve">Chapman KR, Hurst JR, </w:t>
      </w:r>
      <w:proofErr w:type="spellStart"/>
      <w:r>
        <w:t>Frent</w:t>
      </w:r>
      <w:proofErr w:type="spellEnd"/>
      <w:r>
        <w:t xml:space="preserve"> SM, et al. Long-Term Triple Therapy De-escalation to Indacaterol/</w:t>
      </w:r>
      <w:proofErr w:type="spellStart"/>
      <w:r>
        <w:t>Glycopyrronium</w:t>
      </w:r>
      <w:proofErr w:type="spellEnd"/>
      <w:r>
        <w:t xml:space="preserve"> in Patients with Chronic Obstructive Pulmonary Disease (SUNSET): A Randomized, Double-Blind, Triple-Dummy Clinical Trial. Am J </w:t>
      </w:r>
      <w:proofErr w:type="spellStart"/>
      <w:r>
        <w:t>Respir</w:t>
      </w:r>
      <w:proofErr w:type="spellEnd"/>
      <w:r>
        <w:t xml:space="preserve"> </w:t>
      </w:r>
      <w:proofErr w:type="spellStart"/>
      <w:r>
        <w:t>Crit</w:t>
      </w:r>
      <w:proofErr w:type="spellEnd"/>
      <w:r>
        <w:t xml:space="preserve"> Care Med 2018; 198(3): 329-39.</w:t>
      </w:r>
    </w:p>
    <w:p w:rsidR="00242B69" w:rsidRDefault="00242B69" w:rsidP="00242B69">
      <w:r>
        <w:t>116.</w:t>
      </w:r>
      <w:r>
        <w:tab/>
        <w:t xml:space="preserve">Landis SH, </w:t>
      </w:r>
      <w:proofErr w:type="spellStart"/>
      <w:r>
        <w:t>Suruki</w:t>
      </w:r>
      <w:proofErr w:type="spellEnd"/>
      <w:r>
        <w:t xml:space="preserve"> R, Hilton E, Compton C, </w:t>
      </w:r>
      <w:proofErr w:type="spellStart"/>
      <w:r>
        <w:t>Galwey</w:t>
      </w:r>
      <w:proofErr w:type="spellEnd"/>
      <w:r>
        <w:t xml:space="preserve"> NW. Stability of Blood Eosinophil Count in Patients with COPD in the UK Clinical Practice Research Datalink. </w:t>
      </w:r>
      <w:proofErr w:type="spellStart"/>
      <w:r>
        <w:t>Copd</w:t>
      </w:r>
      <w:proofErr w:type="spellEnd"/>
      <w:r>
        <w:t xml:space="preserve"> 2017; 14(4): 382-8.</w:t>
      </w:r>
    </w:p>
    <w:p w:rsidR="00242B69" w:rsidRDefault="00242B69" w:rsidP="00242B69">
      <w:r>
        <w:t>117.</w:t>
      </w:r>
      <w:r>
        <w:tab/>
      </w:r>
      <w:proofErr w:type="spellStart"/>
      <w:r>
        <w:t>Oshagbemi</w:t>
      </w:r>
      <w:proofErr w:type="spellEnd"/>
      <w:r>
        <w:t xml:space="preserve"> OA, Burden AM, </w:t>
      </w:r>
      <w:proofErr w:type="spellStart"/>
      <w:r>
        <w:t>Braeken</w:t>
      </w:r>
      <w:proofErr w:type="spellEnd"/>
      <w:r>
        <w:t xml:space="preserve"> DCW, et al. Stability of Blood Eosinophils in Patients with Chronic Obstructive Pulmonary Disease and in Control Subjects, and the Impact of Sex, Age, Smoking, and Baseline Counts. Am J </w:t>
      </w:r>
      <w:proofErr w:type="spellStart"/>
      <w:r>
        <w:t>Respir</w:t>
      </w:r>
      <w:proofErr w:type="spellEnd"/>
      <w:r>
        <w:t xml:space="preserve"> </w:t>
      </w:r>
      <w:proofErr w:type="spellStart"/>
      <w:r>
        <w:t>Crit</w:t>
      </w:r>
      <w:proofErr w:type="spellEnd"/>
      <w:r>
        <w:t xml:space="preserve"> Care Med 2017; 195(10): 1402-4.</w:t>
      </w:r>
    </w:p>
    <w:p w:rsidR="00242B69" w:rsidRDefault="00242B69" w:rsidP="00242B69">
      <w:r>
        <w:t>118.</w:t>
      </w:r>
      <w:r>
        <w:tab/>
        <w:t xml:space="preserve">Southworth T, Beech G, </w:t>
      </w:r>
      <w:proofErr w:type="spellStart"/>
      <w:r>
        <w:t>Foden</w:t>
      </w:r>
      <w:proofErr w:type="spellEnd"/>
      <w:r>
        <w:t xml:space="preserve"> P, </w:t>
      </w:r>
      <w:proofErr w:type="spellStart"/>
      <w:r>
        <w:t>Kolsum</w:t>
      </w:r>
      <w:proofErr w:type="spellEnd"/>
      <w:r>
        <w:t xml:space="preserve"> U, Singh D. The reproducibility of COPD blood eosinophil counts. </w:t>
      </w:r>
      <w:proofErr w:type="spellStart"/>
      <w:proofErr w:type="gramStart"/>
      <w:r>
        <w:t>Eur</w:t>
      </w:r>
      <w:proofErr w:type="spellEnd"/>
      <w:r>
        <w:t xml:space="preserve"> </w:t>
      </w:r>
      <w:proofErr w:type="spellStart"/>
      <w:r>
        <w:t>Respir</w:t>
      </w:r>
      <w:proofErr w:type="spellEnd"/>
      <w:r>
        <w:t xml:space="preserve"> J 2018; 52(1).</w:t>
      </w:r>
      <w:proofErr w:type="gramEnd"/>
    </w:p>
    <w:p w:rsidR="00242B69" w:rsidRDefault="00242B69" w:rsidP="00242B69">
      <w:r>
        <w:t>119.</w:t>
      </w:r>
      <w:r>
        <w:tab/>
        <w:t xml:space="preserve">Casanova C, Celli BR, de-Torres JP, et al. Prevalence of persistent blood eosinophilia: relation to outcomes in patients with COPD. </w:t>
      </w:r>
      <w:proofErr w:type="spellStart"/>
      <w:proofErr w:type="gramStart"/>
      <w:r>
        <w:t>Eur</w:t>
      </w:r>
      <w:proofErr w:type="spellEnd"/>
      <w:r>
        <w:t xml:space="preserve"> </w:t>
      </w:r>
      <w:proofErr w:type="spellStart"/>
      <w:r>
        <w:t>Respir</w:t>
      </w:r>
      <w:proofErr w:type="spellEnd"/>
      <w:r>
        <w:t xml:space="preserve"> J 2017; 50(5).</w:t>
      </w:r>
      <w:proofErr w:type="gramEnd"/>
    </w:p>
    <w:p w:rsidR="00242B69" w:rsidRDefault="00242B69" w:rsidP="00242B69">
      <w:r>
        <w:t>120.</w:t>
      </w:r>
      <w:r>
        <w:tab/>
      </w:r>
      <w:proofErr w:type="spellStart"/>
      <w:r>
        <w:t>Vedel</w:t>
      </w:r>
      <w:proofErr w:type="spellEnd"/>
      <w:r>
        <w:t xml:space="preserve">-Krogh S, Nielsen SF, Lange P, </w:t>
      </w:r>
      <w:proofErr w:type="spellStart"/>
      <w:r>
        <w:t>Vestbo</w:t>
      </w:r>
      <w:proofErr w:type="spellEnd"/>
      <w:r>
        <w:t xml:space="preserve"> J, </w:t>
      </w:r>
      <w:proofErr w:type="spellStart"/>
      <w:r>
        <w:t>Nordestgaard</w:t>
      </w:r>
      <w:proofErr w:type="spellEnd"/>
      <w:r>
        <w:t xml:space="preserve"> BG. Blood Eosinophils and Exacerbations in Chronic Obstructive Pulmonary Disease. </w:t>
      </w:r>
      <w:proofErr w:type="gramStart"/>
      <w:r>
        <w:t>The Copenhagen General Population Study.</w:t>
      </w:r>
      <w:proofErr w:type="gramEnd"/>
      <w:r>
        <w:t xml:space="preserve"> Am J </w:t>
      </w:r>
      <w:proofErr w:type="spellStart"/>
      <w:r>
        <w:t>Respir</w:t>
      </w:r>
      <w:proofErr w:type="spellEnd"/>
      <w:r>
        <w:t xml:space="preserve"> </w:t>
      </w:r>
      <w:proofErr w:type="spellStart"/>
      <w:r>
        <w:t>Crit</w:t>
      </w:r>
      <w:proofErr w:type="spellEnd"/>
      <w:r>
        <w:t xml:space="preserve"> Care Med 2016; 193(9): 965-74.</w:t>
      </w:r>
    </w:p>
    <w:p w:rsidR="00242B69" w:rsidRDefault="00242B69" w:rsidP="00242B69">
      <w:r>
        <w:t>121.</w:t>
      </w:r>
      <w:r>
        <w:tab/>
        <w:t xml:space="preserve">Yun JH, Lamb A, Chase R, et al. Blood eosinophil count thresholds and exacerbations in patients with chronic obstructive pulmonary disease. J Allergy </w:t>
      </w:r>
      <w:proofErr w:type="spellStart"/>
      <w:r>
        <w:t>Clin</w:t>
      </w:r>
      <w:proofErr w:type="spellEnd"/>
      <w:r>
        <w:t xml:space="preserve"> </w:t>
      </w:r>
      <w:proofErr w:type="spellStart"/>
      <w:r>
        <w:t>Immunol</w:t>
      </w:r>
      <w:proofErr w:type="spellEnd"/>
      <w:r>
        <w:t xml:space="preserve"> 2018; 141(6): 2037-47.e10.</w:t>
      </w:r>
    </w:p>
    <w:p w:rsidR="00242B69" w:rsidRDefault="00242B69" w:rsidP="00242B69">
      <w:r>
        <w:t>122.</w:t>
      </w:r>
      <w:r>
        <w:tab/>
      </w:r>
      <w:proofErr w:type="spellStart"/>
      <w:r>
        <w:t>Dransfield</w:t>
      </w:r>
      <w:proofErr w:type="spellEnd"/>
      <w:r>
        <w:t xml:space="preserve"> MT, </w:t>
      </w:r>
      <w:proofErr w:type="spellStart"/>
      <w:r>
        <w:t>Bourbeau</w:t>
      </w:r>
      <w:proofErr w:type="spellEnd"/>
      <w:r>
        <w:t xml:space="preserve"> J, Jones PW, et al. Once-daily inhaled fluticasone furoate and vilanterol versus vilanterol only for prevention of exacerbations of COPD: two replicate double-blind, parallel-group, randomised controlled trials. The Lancet Respiratory medicine 2013; 1(3): 210-23.</w:t>
      </w:r>
    </w:p>
    <w:p w:rsidR="00242B69" w:rsidRDefault="00242B69" w:rsidP="00242B69">
      <w:r>
        <w:t>123.</w:t>
      </w:r>
      <w:r>
        <w:tab/>
        <w:t xml:space="preserve">Crim C, </w:t>
      </w:r>
      <w:proofErr w:type="spellStart"/>
      <w:r>
        <w:t>Dransfield</w:t>
      </w:r>
      <w:proofErr w:type="spellEnd"/>
      <w:r>
        <w:t xml:space="preserve"> MT, </w:t>
      </w:r>
      <w:proofErr w:type="spellStart"/>
      <w:r>
        <w:t>Bourbeau</w:t>
      </w:r>
      <w:proofErr w:type="spellEnd"/>
      <w:r>
        <w:t xml:space="preserve"> J, et al. Pneumonia risk with inhaled fluticasone furoate and vilanterol compared with vilanterol alone in patients with COPD. Annals of the American Thoracic Society 2015; 12(1): 27-34.</w:t>
      </w:r>
    </w:p>
    <w:p w:rsidR="00242B69" w:rsidRDefault="00242B69" w:rsidP="00242B69">
      <w:r>
        <w:t>124.</w:t>
      </w:r>
      <w:r>
        <w:tab/>
        <w:t xml:space="preserve">Crim C, Calverley PMA, Anderson JA, et al. Pneumonia risk with inhaled fluticasone furoate and vilanterol in COPD patients with moderate airflow limitation: The SUMMIT trial. </w:t>
      </w:r>
      <w:proofErr w:type="spellStart"/>
      <w:r>
        <w:t>Respir</w:t>
      </w:r>
      <w:proofErr w:type="spellEnd"/>
      <w:r>
        <w:t xml:space="preserve"> Med 2017; 131: 27-34.</w:t>
      </w:r>
    </w:p>
    <w:p w:rsidR="00242B69" w:rsidRDefault="00242B69" w:rsidP="00242B69">
      <w:r>
        <w:t>125.</w:t>
      </w:r>
      <w:r>
        <w:tab/>
      </w:r>
      <w:proofErr w:type="spellStart"/>
      <w:r>
        <w:t>Pavord</w:t>
      </w:r>
      <w:proofErr w:type="spellEnd"/>
      <w:r>
        <w:t xml:space="preserve"> ID, </w:t>
      </w:r>
      <w:proofErr w:type="spellStart"/>
      <w:r>
        <w:t>Lettis</w:t>
      </w:r>
      <w:proofErr w:type="spellEnd"/>
      <w:r>
        <w:t xml:space="preserve"> S, </w:t>
      </w:r>
      <w:proofErr w:type="spellStart"/>
      <w:r>
        <w:t>Anzueto</w:t>
      </w:r>
      <w:proofErr w:type="spellEnd"/>
      <w:r>
        <w:t xml:space="preserve"> A, Barnes N. Blood eosinophil count and pneumonia risk in patients with chronic obstructive pulmonary disease: a patient-level meta-analysis. The Lancet Respiratory medicine 2016; 4(9): 731-41.</w:t>
      </w:r>
    </w:p>
    <w:p w:rsidR="00242B69" w:rsidRDefault="00242B69" w:rsidP="00242B69">
      <w:r>
        <w:t>126.</w:t>
      </w:r>
      <w:r>
        <w:tab/>
      </w:r>
      <w:proofErr w:type="spellStart"/>
      <w:r>
        <w:t>Johnell</w:t>
      </w:r>
      <w:proofErr w:type="spellEnd"/>
      <w:r>
        <w:t xml:space="preserve"> O, </w:t>
      </w:r>
      <w:proofErr w:type="spellStart"/>
      <w:r>
        <w:t>Pauwels</w:t>
      </w:r>
      <w:proofErr w:type="spellEnd"/>
      <w:r>
        <w:t xml:space="preserve"> R, </w:t>
      </w:r>
      <w:proofErr w:type="spellStart"/>
      <w:r>
        <w:t>Lofdahl</w:t>
      </w:r>
      <w:proofErr w:type="spellEnd"/>
      <w:r>
        <w:t xml:space="preserve"> CG, et al. Bone mineral density in patients with chronic obstructive pulmonary disease treated with budesonide </w:t>
      </w:r>
      <w:proofErr w:type="spellStart"/>
      <w:r>
        <w:t>Turbuhaler</w:t>
      </w:r>
      <w:proofErr w:type="spellEnd"/>
      <w:r>
        <w:t xml:space="preserve">. </w:t>
      </w:r>
      <w:proofErr w:type="spellStart"/>
      <w:r>
        <w:t>Eur</w:t>
      </w:r>
      <w:proofErr w:type="spellEnd"/>
      <w:r>
        <w:t xml:space="preserve"> </w:t>
      </w:r>
      <w:proofErr w:type="spellStart"/>
      <w:r>
        <w:t>Respir</w:t>
      </w:r>
      <w:proofErr w:type="spellEnd"/>
      <w:r>
        <w:t xml:space="preserve"> J 2002; 19(6): 1058-63.</w:t>
      </w:r>
    </w:p>
    <w:p w:rsidR="00242B69" w:rsidRDefault="00242B69" w:rsidP="00242B69">
      <w:r>
        <w:lastRenderedPageBreak/>
        <w:t>127.</w:t>
      </w:r>
      <w:r>
        <w:tab/>
        <w:t xml:space="preserve">Ferguson GT, Calverley PM, Anderson JA, et al. Prevalence and progression of osteoporosis in patients with COPD: results from the </w:t>
      </w:r>
      <w:proofErr w:type="spellStart"/>
      <w:r>
        <w:t>TOwards</w:t>
      </w:r>
      <w:proofErr w:type="spellEnd"/>
      <w:r>
        <w:t xml:space="preserve"> a Revolution in COPD Health study. Chest 2009; 136(6): 1456-65.</w:t>
      </w:r>
    </w:p>
    <w:p w:rsidR="00242B69" w:rsidRDefault="00242B69" w:rsidP="00242B69">
      <w:r>
        <w:t>128.</w:t>
      </w:r>
      <w:r>
        <w:tab/>
      </w:r>
      <w:proofErr w:type="spellStart"/>
      <w:r>
        <w:t>Loke</w:t>
      </w:r>
      <w:proofErr w:type="spellEnd"/>
      <w:r>
        <w:t xml:space="preserve"> YK, </w:t>
      </w:r>
      <w:proofErr w:type="spellStart"/>
      <w:r>
        <w:t>Cavallazzi</w:t>
      </w:r>
      <w:proofErr w:type="spellEnd"/>
      <w:r>
        <w:t xml:space="preserve"> R, Singh S. Risk of fractures with inhaled corticosteroids in COPD: systematic review and meta-analysis of randomised controlled trials and observational studies. Thorax 2011; 66(8): 699-708.</w:t>
      </w:r>
    </w:p>
    <w:p w:rsidR="00242B69" w:rsidRDefault="00242B69" w:rsidP="00242B69">
      <w:r>
        <w:t>129.</w:t>
      </w:r>
      <w:r>
        <w:tab/>
      </w:r>
      <w:proofErr w:type="spellStart"/>
      <w:r>
        <w:t>Suissa</w:t>
      </w:r>
      <w:proofErr w:type="spellEnd"/>
      <w:r>
        <w:t xml:space="preserve"> S, </w:t>
      </w:r>
      <w:proofErr w:type="spellStart"/>
      <w:r>
        <w:t>Kezouh</w:t>
      </w:r>
      <w:proofErr w:type="spellEnd"/>
      <w:r>
        <w:t xml:space="preserve"> A, Ernst P. Inhaled corticosteroids and the risks of diabetes onset and progression. Am J Med 2010; 123(11): 1001-6.</w:t>
      </w:r>
    </w:p>
    <w:p w:rsidR="00242B69" w:rsidRDefault="00242B69" w:rsidP="00242B69">
      <w:r>
        <w:t>130.</w:t>
      </w:r>
      <w:r>
        <w:tab/>
        <w:t xml:space="preserve">Wang JJ, </w:t>
      </w:r>
      <w:proofErr w:type="spellStart"/>
      <w:r>
        <w:t>Rochtchina</w:t>
      </w:r>
      <w:proofErr w:type="spellEnd"/>
      <w:r>
        <w:t xml:space="preserve"> E, Tan AG, Cumming RG, Leeder SR, Mitchell P. Use of inhaled and oral corticosteroids and the long-term risk of cataract. Ophthalmology 2009; 116(4): 652-7.</w:t>
      </w:r>
    </w:p>
    <w:p w:rsidR="00242B69" w:rsidRDefault="00242B69" w:rsidP="00242B69">
      <w:r>
        <w:t>131.</w:t>
      </w:r>
      <w:r>
        <w:tab/>
      </w:r>
      <w:proofErr w:type="spellStart"/>
      <w:r>
        <w:t>Andrejak</w:t>
      </w:r>
      <w:proofErr w:type="spellEnd"/>
      <w:r>
        <w:t xml:space="preserve"> C, Nielsen R, Thomsen VO, </w:t>
      </w:r>
      <w:proofErr w:type="spellStart"/>
      <w:r>
        <w:t>Duhaut</w:t>
      </w:r>
      <w:proofErr w:type="spellEnd"/>
      <w:r>
        <w:t xml:space="preserve"> P, Sorensen HT, Thomsen RW. </w:t>
      </w:r>
      <w:proofErr w:type="gramStart"/>
      <w:r>
        <w:t xml:space="preserve">Chronic respiratory disease, inhaled corticosteroids and risk of non-tuberculous </w:t>
      </w:r>
      <w:proofErr w:type="spellStart"/>
      <w:r>
        <w:t>mycobacteriosis</w:t>
      </w:r>
      <w:proofErr w:type="spellEnd"/>
      <w:r>
        <w:t>.</w:t>
      </w:r>
      <w:proofErr w:type="gramEnd"/>
      <w:r>
        <w:t xml:space="preserve"> Thorax 2013; 68(3): 256-62.</w:t>
      </w:r>
    </w:p>
    <w:p w:rsidR="00242B69" w:rsidRDefault="00242B69" w:rsidP="00242B69">
      <w:r>
        <w:t>132.</w:t>
      </w:r>
      <w:r>
        <w:tab/>
        <w:t>Dong YH, Chang CH, Lin Wu FL, et al. Use of inhaled corticosteroids in patients with COPD and the risk of TB and influenza: A systematic review and meta-analysis of randomized controlled trials. Chest 2014; 145(6): 1286-97.</w:t>
      </w:r>
    </w:p>
    <w:p w:rsidR="00242B69" w:rsidRDefault="00242B69" w:rsidP="00242B69">
      <w:r>
        <w:t>133.</w:t>
      </w:r>
      <w:r>
        <w:tab/>
        <w:t xml:space="preserve">Lee CH, Kim K, Hyun MK, Jang EJ, Lee NR, </w:t>
      </w:r>
      <w:proofErr w:type="spellStart"/>
      <w:r>
        <w:t>Yim</w:t>
      </w:r>
      <w:proofErr w:type="spellEnd"/>
      <w:r>
        <w:t xml:space="preserve"> JJ. </w:t>
      </w:r>
      <w:proofErr w:type="gramStart"/>
      <w:r>
        <w:t>Use of inhaled corticosteroids and the risk of tuberculosis.</w:t>
      </w:r>
      <w:proofErr w:type="gramEnd"/>
      <w:r>
        <w:t xml:space="preserve"> Thorax 2013; 68(12): 1105-13.</w:t>
      </w:r>
    </w:p>
    <w:p w:rsidR="00242B69" w:rsidRDefault="00242B69" w:rsidP="00242B69">
      <w:r>
        <w:t>134.</w:t>
      </w:r>
      <w:r>
        <w:tab/>
        <w:t xml:space="preserve">Price D, Yawn B, </w:t>
      </w:r>
      <w:proofErr w:type="spellStart"/>
      <w:r>
        <w:t>Brusselle</w:t>
      </w:r>
      <w:proofErr w:type="spellEnd"/>
      <w:r>
        <w:t xml:space="preserve"> G, Rossi A. Risk-to-benefit ratio of inhaled corticosteroids in patients with COPD. Prim Care </w:t>
      </w:r>
      <w:proofErr w:type="spellStart"/>
      <w:r>
        <w:t>Respir</w:t>
      </w:r>
      <w:proofErr w:type="spellEnd"/>
      <w:r>
        <w:t xml:space="preserve"> J 2013; 22(1): 92-100.</w:t>
      </w:r>
    </w:p>
    <w:p w:rsidR="00242B69" w:rsidRDefault="00242B69" w:rsidP="00242B69">
      <w:r>
        <w:t>135.</w:t>
      </w:r>
      <w:r>
        <w:tab/>
        <w:t xml:space="preserve">Nadeem NJ, Taylor SJ, Eldridge SM. Withdrawal of inhaled corticosteroids in individuals with COPD--a systematic review and comment on trial methodology. </w:t>
      </w:r>
      <w:proofErr w:type="spellStart"/>
      <w:r>
        <w:t>Respir</w:t>
      </w:r>
      <w:proofErr w:type="spellEnd"/>
      <w:r>
        <w:t xml:space="preserve"> Res 2011; 12: 107.</w:t>
      </w:r>
    </w:p>
    <w:p w:rsidR="00242B69" w:rsidRDefault="00242B69" w:rsidP="00242B69">
      <w:r>
        <w:t>136.</w:t>
      </w:r>
      <w:r>
        <w:tab/>
        <w:t xml:space="preserve">van der </w:t>
      </w:r>
      <w:proofErr w:type="spellStart"/>
      <w:r>
        <w:t>Valk</w:t>
      </w:r>
      <w:proofErr w:type="spellEnd"/>
      <w:r>
        <w:t xml:space="preserve"> P, </w:t>
      </w:r>
      <w:proofErr w:type="spellStart"/>
      <w:r>
        <w:t>Monninkhof</w:t>
      </w:r>
      <w:proofErr w:type="spellEnd"/>
      <w:r>
        <w:t xml:space="preserve"> E, van der </w:t>
      </w:r>
      <w:proofErr w:type="spellStart"/>
      <w:r>
        <w:t>Palen</w:t>
      </w:r>
      <w:proofErr w:type="spellEnd"/>
      <w:r>
        <w:t xml:space="preserve"> J, </w:t>
      </w:r>
      <w:proofErr w:type="spellStart"/>
      <w:r>
        <w:t>Zielhuis</w:t>
      </w:r>
      <w:proofErr w:type="spellEnd"/>
      <w:r>
        <w:t xml:space="preserve"> G, van </w:t>
      </w:r>
      <w:proofErr w:type="spellStart"/>
      <w:r>
        <w:t>Herwaarden</w:t>
      </w:r>
      <w:proofErr w:type="spellEnd"/>
      <w:r>
        <w:t xml:space="preserve"> C. Effect of discontinuation of inhaled corticosteroids in patients with chronic obstructive pulmonary disease: the COPE study. Am J </w:t>
      </w:r>
      <w:proofErr w:type="spellStart"/>
      <w:r>
        <w:t>Respir</w:t>
      </w:r>
      <w:proofErr w:type="spellEnd"/>
      <w:r>
        <w:t xml:space="preserve"> </w:t>
      </w:r>
      <w:proofErr w:type="spellStart"/>
      <w:r>
        <w:t>Crit</w:t>
      </w:r>
      <w:proofErr w:type="spellEnd"/>
      <w:r>
        <w:t xml:space="preserve"> Care Med 2002; 166(10): 1358-63.</w:t>
      </w:r>
    </w:p>
    <w:p w:rsidR="00242B69" w:rsidRDefault="00242B69" w:rsidP="00242B69">
      <w:r>
        <w:t>137.</w:t>
      </w:r>
      <w:r>
        <w:tab/>
      </w:r>
      <w:proofErr w:type="spellStart"/>
      <w:r>
        <w:t>Wouters</w:t>
      </w:r>
      <w:proofErr w:type="spellEnd"/>
      <w:r>
        <w:t xml:space="preserve"> EF, </w:t>
      </w:r>
      <w:proofErr w:type="spellStart"/>
      <w:r>
        <w:t>Postma</w:t>
      </w:r>
      <w:proofErr w:type="spellEnd"/>
      <w:r>
        <w:t xml:space="preserve"> DS, </w:t>
      </w:r>
      <w:proofErr w:type="spellStart"/>
      <w:r>
        <w:t>Fokkens</w:t>
      </w:r>
      <w:proofErr w:type="spellEnd"/>
      <w:r>
        <w:t xml:space="preserve"> B, et al. Withdrawal of fluticasone propionate from combined salmeterol/fluticasone treatment in patients with COPD causes immediate and sustained disease deterioration: a randomised controlled trial. Thorax 2005; 60(6): 480-7.</w:t>
      </w:r>
    </w:p>
    <w:p w:rsidR="00242B69" w:rsidRDefault="00242B69" w:rsidP="00242B69">
      <w:r>
        <w:t>138.</w:t>
      </w:r>
      <w:r>
        <w:tab/>
        <w:t xml:space="preserve">Kunz LI, </w:t>
      </w:r>
      <w:proofErr w:type="spellStart"/>
      <w:r>
        <w:t>Postma</w:t>
      </w:r>
      <w:proofErr w:type="spellEnd"/>
      <w:r>
        <w:t xml:space="preserve"> DS, </w:t>
      </w:r>
      <w:proofErr w:type="spellStart"/>
      <w:r>
        <w:t>Klooster</w:t>
      </w:r>
      <w:proofErr w:type="spellEnd"/>
      <w:r>
        <w:t xml:space="preserve"> K, et al. Relapse in FEV1 Decline </w:t>
      </w:r>
      <w:proofErr w:type="gramStart"/>
      <w:r>
        <w:t>After</w:t>
      </w:r>
      <w:proofErr w:type="gramEnd"/>
      <w:r>
        <w:t xml:space="preserve"> Steroid Withdrawal in COPD. Chest 2015; 148(2): 389-96.</w:t>
      </w:r>
    </w:p>
    <w:p w:rsidR="00242B69" w:rsidRDefault="00242B69" w:rsidP="00242B69">
      <w:r>
        <w:t>139.</w:t>
      </w:r>
      <w:r>
        <w:tab/>
        <w:t xml:space="preserve">Magnussen H, </w:t>
      </w:r>
      <w:proofErr w:type="spellStart"/>
      <w:r>
        <w:t>Disse</w:t>
      </w:r>
      <w:proofErr w:type="spellEnd"/>
      <w:r>
        <w:t xml:space="preserve"> B, Rodriguez-Roisin R, et al. Withdrawal of inhaled glucocorticoids and exacerbations of COPD. N </w:t>
      </w:r>
      <w:proofErr w:type="spellStart"/>
      <w:r>
        <w:t>Engl</w:t>
      </w:r>
      <w:proofErr w:type="spellEnd"/>
      <w:r>
        <w:t xml:space="preserve"> J Med 2014; 371(14): 1285-94.</w:t>
      </w:r>
    </w:p>
    <w:p w:rsidR="00242B69" w:rsidRDefault="00242B69" w:rsidP="00242B69">
      <w:r>
        <w:lastRenderedPageBreak/>
        <w:t>140.</w:t>
      </w:r>
      <w:r>
        <w:tab/>
      </w:r>
      <w:proofErr w:type="spellStart"/>
      <w:r>
        <w:t>Brusselle</w:t>
      </w:r>
      <w:proofErr w:type="spellEnd"/>
      <w:r>
        <w:t xml:space="preserve"> G, Price D, </w:t>
      </w:r>
      <w:proofErr w:type="spellStart"/>
      <w:r>
        <w:t>Gruffydd</w:t>
      </w:r>
      <w:proofErr w:type="spellEnd"/>
      <w:r>
        <w:t xml:space="preserve">-Jones K, et al. The inevitable drift to triple therapy in COPD: an analysis of prescribing pathways in the UK. </w:t>
      </w:r>
      <w:proofErr w:type="spellStart"/>
      <w:r>
        <w:t>Int</w:t>
      </w:r>
      <w:proofErr w:type="spellEnd"/>
      <w:r>
        <w:t xml:space="preserve"> J </w:t>
      </w:r>
      <w:proofErr w:type="spellStart"/>
      <w:r>
        <w:t>Chron</w:t>
      </w:r>
      <w:proofErr w:type="spellEnd"/>
      <w:r>
        <w:t xml:space="preserve"> Obstruct </w:t>
      </w:r>
      <w:proofErr w:type="spellStart"/>
      <w:r>
        <w:t>Pulmon</w:t>
      </w:r>
      <w:proofErr w:type="spellEnd"/>
      <w:r>
        <w:t xml:space="preserve"> Dis 2015; 10: 2207-17.</w:t>
      </w:r>
    </w:p>
    <w:p w:rsidR="00242B69" w:rsidRDefault="00242B69" w:rsidP="00242B69">
      <w:r>
        <w:t>141.</w:t>
      </w:r>
      <w:r>
        <w:tab/>
      </w:r>
      <w:proofErr w:type="spellStart"/>
      <w:r>
        <w:t>Welte</w:t>
      </w:r>
      <w:proofErr w:type="spellEnd"/>
      <w:r>
        <w:t xml:space="preserve"> T, </w:t>
      </w:r>
      <w:proofErr w:type="spellStart"/>
      <w:r>
        <w:t>Miravitlles</w:t>
      </w:r>
      <w:proofErr w:type="spellEnd"/>
      <w:r>
        <w:t xml:space="preserve"> M, Hernandez P, et al. Efficacy and tolerability of budesonide/formoterol added to tiotropium in patients with chronic obstructive pulmonary disease. Am J </w:t>
      </w:r>
      <w:proofErr w:type="spellStart"/>
      <w:r>
        <w:t>Respir</w:t>
      </w:r>
      <w:proofErr w:type="spellEnd"/>
      <w:r>
        <w:t xml:space="preserve"> </w:t>
      </w:r>
      <w:proofErr w:type="spellStart"/>
      <w:r>
        <w:t>Crit</w:t>
      </w:r>
      <w:proofErr w:type="spellEnd"/>
      <w:r>
        <w:t xml:space="preserve"> Care Med 2009; 180(8): 741-50.</w:t>
      </w:r>
    </w:p>
    <w:p w:rsidR="00242B69" w:rsidRDefault="00242B69" w:rsidP="00242B69">
      <w:r>
        <w:t>142.</w:t>
      </w:r>
      <w:r>
        <w:tab/>
        <w:t xml:space="preserve">Singh D, Brooks J, Hagan G, Cahn A, O'Connor BJ. </w:t>
      </w:r>
      <w:proofErr w:type="gramStart"/>
      <w:r>
        <w:t>Superiority of "triple" therapy with salmeterol/fluticasone propionate and tiotropium bromide versus individual components in moderate to severe COPD.</w:t>
      </w:r>
      <w:proofErr w:type="gramEnd"/>
      <w:r>
        <w:t xml:space="preserve"> Thorax 2008; 63(7): 592-8.</w:t>
      </w:r>
    </w:p>
    <w:p w:rsidR="00242B69" w:rsidRDefault="00242B69" w:rsidP="00242B69">
      <w:r>
        <w:t>143.</w:t>
      </w:r>
      <w:r>
        <w:tab/>
        <w:t xml:space="preserve">Jung KS, Park HY, Park SY, et al. Comparison of tiotropium plus fluticasone propionate/salmeterol with tiotropium in COPD: a randomized controlled study. </w:t>
      </w:r>
      <w:proofErr w:type="spellStart"/>
      <w:r>
        <w:t>Respir</w:t>
      </w:r>
      <w:proofErr w:type="spellEnd"/>
      <w:r>
        <w:t xml:space="preserve"> Med 2012; 106(3): 382-9.</w:t>
      </w:r>
    </w:p>
    <w:p w:rsidR="00242B69" w:rsidRDefault="00242B69" w:rsidP="00242B69">
      <w:proofErr w:type="gramStart"/>
      <w:r>
        <w:t>144.</w:t>
      </w:r>
      <w:r>
        <w:tab/>
      </w:r>
      <w:proofErr w:type="spellStart"/>
      <w:r>
        <w:t>Hanania</w:t>
      </w:r>
      <w:proofErr w:type="spellEnd"/>
      <w:r>
        <w:t xml:space="preserve"> NA, Crater GD, Morris AN, Emmett AH, O'Dell DM, </w:t>
      </w:r>
      <w:proofErr w:type="spellStart"/>
      <w:r>
        <w:t>Niewoehner</w:t>
      </w:r>
      <w:proofErr w:type="spellEnd"/>
      <w:r>
        <w:t xml:space="preserve"> DE.</w:t>
      </w:r>
      <w:proofErr w:type="gramEnd"/>
      <w:r>
        <w:t xml:space="preserve"> </w:t>
      </w:r>
      <w:proofErr w:type="gramStart"/>
      <w:r>
        <w:t>Benefits of adding fluticasone propionate/salmeterol to tiotropium in moderate to severe COPD.</w:t>
      </w:r>
      <w:proofErr w:type="gramEnd"/>
      <w:r>
        <w:t xml:space="preserve"> </w:t>
      </w:r>
      <w:proofErr w:type="spellStart"/>
      <w:r>
        <w:t>Respir</w:t>
      </w:r>
      <w:proofErr w:type="spellEnd"/>
      <w:r>
        <w:t xml:space="preserve"> Med 2012; 106(1): 91-101.</w:t>
      </w:r>
    </w:p>
    <w:p w:rsidR="00242B69" w:rsidRDefault="00242B69" w:rsidP="00242B69">
      <w:r>
        <w:t>145.</w:t>
      </w:r>
      <w:r>
        <w:tab/>
        <w:t xml:space="preserve">Frith PA, Thompson PJ, </w:t>
      </w:r>
      <w:proofErr w:type="spellStart"/>
      <w:r>
        <w:t>Ratnavadivel</w:t>
      </w:r>
      <w:proofErr w:type="spellEnd"/>
      <w:r>
        <w:t xml:space="preserve"> R, et al. </w:t>
      </w:r>
      <w:proofErr w:type="spellStart"/>
      <w:r>
        <w:t>Glycopyrronium</w:t>
      </w:r>
      <w:proofErr w:type="spellEnd"/>
      <w:r>
        <w:t xml:space="preserve"> once-daily significantly improves lung function and health status when combined with salmeterol/fluticasone in patients with COPD: the GLISTEN study, a randomised controlled trial. Thorax 2015; 70(6): 519-27.</w:t>
      </w:r>
    </w:p>
    <w:p w:rsidR="00242B69" w:rsidRDefault="00242B69" w:rsidP="00242B69">
      <w:r>
        <w:t>146.</w:t>
      </w:r>
      <w:r>
        <w:tab/>
        <w:t xml:space="preserve">Siler TM, </w:t>
      </w:r>
      <w:proofErr w:type="spellStart"/>
      <w:r>
        <w:t>Kerwin</w:t>
      </w:r>
      <w:proofErr w:type="spellEnd"/>
      <w:r>
        <w:t xml:space="preserve"> E, Singletary K, Brooks J, Church A. Efficacy and Safety of </w:t>
      </w:r>
      <w:proofErr w:type="spellStart"/>
      <w:r>
        <w:t>Umeclidinium</w:t>
      </w:r>
      <w:proofErr w:type="spellEnd"/>
      <w:r>
        <w:t xml:space="preserve"> Added to Fluticasone Propionate/Salmeterol in Patients with COPD: Results of Two Randomized, Double-Blind Studies. COPD 2016; 13(1): 1-10.</w:t>
      </w:r>
    </w:p>
    <w:p w:rsidR="00242B69" w:rsidRDefault="00242B69" w:rsidP="00242B69">
      <w:r>
        <w:t>147.</w:t>
      </w:r>
      <w:r>
        <w:tab/>
        <w:t xml:space="preserve">Singh D, </w:t>
      </w:r>
      <w:proofErr w:type="spellStart"/>
      <w:r>
        <w:t>Papi</w:t>
      </w:r>
      <w:proofErr w:type="spellEnd"/>
      <w:r>
        <w:t xml:space="preserve"> A, </w:t>
      </w:r>
      <w:proofErr w:type="spellStart"/>
      <w:r>
        <w:t>Corradi</w:t>
      </w:r>
      <w:proofErr w:type="spellEnd"/>
      <w:r>
        <w:t xml:space="preserve"> M, et al. Single inhaler triple therapy versus inhaled corticosteroid plus long-acting beta2-agonist therapy for chronic obstructive pulmonary disease (TRILOGY): a double-blind, parallel group, randomised controlled trial. Lancet 2016; 388(10048): 963-73.</w:t>
      </w:r>
    </w:p>
    <w:p w:rsidR="00242B69" w:rsidRDefault="00242B69" w:rsidP="00242B69">
      <w:r>
        <w:t>148.</w:t>
      </w:r>
      <w:r>
        <w:tab/>
        <w:t xml:space="preserve">Lipson DA, Barnacle H, Birk R, et al. </w:t>
      </w:r>
      <w:proofErr w:type="gramStart"/>
      <w:r>
        <w:t>FULFIL</w:t>
      </w:r>
      <w:proofErr w:type="gramEnd"/>
      <w:r>
        <w:t xml:space="preserve"> Trial: Once-Daily Triple Therapy for Patients with Chronic Obstructive Pulmonary Disease. Am J </w:t>
      </w:r>
      <w:proofErr w:type="spellStart"/>
      <w:r>
        <w:t>Respir</w:t>
      </w:r>
      <w:proofErr w:type="spellEnd"/>
      <w:r>
        <w:t xml:space="preserve"> </w:t>
      </w:r>
      <w:proofErr w:type="spellStart"/>
      <w:r>
        <w:t>Crit</w:t>
      </w:r>
      <w:proofErr w:type="spellEnd"/>
      <w:r>
        <w:t xml:space="preserve"> Care Med 2017; 196(4): 438-46.</w:t>
      </w:r>
    </w:p>
    <w:p w:rsidR="00242B69" w:rsidRDefault="00242B69" w:rsidP="00242B69">
      <w:r>
        <w:t>149.</w:t>
      </w:r>
      <w:r>
        <w:tab/>
        <w:t xml:space="preserve">Manson SC, Brown RE, </w:t>
      </w:r>
      <w:proofErr w:type="spellStart"/>
      <w:r>
        <w:t>Cerulli</w:t>
      </w:r>
      <w:proofErr w:type="spellEnd"/>
      <w:r>
        <w:t xml:space="preserve"> A, </w:t>
      </w:r>
      <w:proofErr w:type="spellStart"/>
      <w:r>
        <w:t>Vidaurre</w:t>
      </w:r>
      <w:proofErr w:type="spellEnd"/>
      <w:r>
        <w:t xml:space="preserve"> CF. The cumulative burden of oral corticosteroid side effects and the economic implications of steroid use. </w:t>
      </w:r>
      <w:proofErr w:type="spellStart"/>
      <w:r>
        <w:t>Respir</w:t>
      </w:r>
      <w:proofErr w:type="spellEnd"/>
      <w:r>
        <w:t xml:space="preserve"> Med 2009; 103(7): 975-94.</w:t>
      </w:r>
    </w:p>
    <w:p w:rsidR="00242B69" w:rsidRDefault="00242B69" w:rsidP="00242B69">
      <w:r>
        <w:t>150.</w:t>
      </w:r>
      <w:r>
        <w:tab/>
        <w:t xml:space="preserve">Walters JA, Tan DJ, White CJ, Gibson PG, Wood-Baker R, Walters EH. </w:t>
      </w:r>
      <w:proofErr w:type="gramStart"/>
      <w:r>
        <w:t>Systemic corticosteroids for acute exacerbations of chronic obstructive pulmonary disease.</w:t>
      </w:r>
      <w:proofErr w:type="gramEnd"/>
      <w:r>
        <w:t xml:space="preserve"> Cochrane Database </w:t>
      </w:r>
      <w:proofErr w:type="spellStart"/>
      <w:r>
        <w:t>Syst</w:t>
      </w:r>
      <w:proofErr w:type="spellEnd"/>
      <w:r>
        <w:t xml:space="preserve"> Rev 2014; (9): CD001288.</w:t>
      </w:r>
    </w:p>
    <w:p w:rsidR="00242B69" w:rsidRDefault="00242B69" w:rsidP="00242B69">
      <w:proofErr w:type="gramStart"/>
      <w:r>
        <w:t>151.</w:t>
      </w:r>
      <w:r>
        <w:tab/>
      </w:r>
      <w:proofErr w:type="spellStart"/>
      <w:r>
        <w:t>Renkema</w:t>
      </w:r>
      <w:proofErr w:type="spellEnd"/>
      <w:r>
        <w:t xml:space="preserve"> TE, Schouten JP, </w:t>
      </w:r>
      <w:proofErr w:type="spellStart"/>
      <w:r>
        <w:t>Koeter</w:t>
      </w:r>
      <w:proofErr w:type="spellEnd"/>
      <w:r>
        <w:t xml:space="preserve"> GH, </w:t>
      </w:r>
      <w:proofErr w:type="spellStart"/>
      <w:r>
        <w:t>Postma</w:t>
      </w:r>
      <w:proofErr w:type="spellEnd"/>
      <w:r>
        <w:t xml:space="preserve"> DS.</w:t>
      </w:r>
      <w:proofErr w:type="gramEnd"/>
      <w:r>
        <w:t xml:space="preserve"> </w:t>
      </w:r>
      <w:proofErr w:type="gramStart"/>
      <w:r>
        <w:t>Effects of long-term treatment with corticosteroids in COPD.</w:t>
      </w:r>
      <w:proofErr w:type="gramEnd"/>
      <w:r>
        <w:t xml:space="preserve"> Chest 1996; 109(5): 1156-62.</w:t>
      </w:r>
    </w:p>
    <w:p w:rsidR="00242B69" w:rsidRDefault="00242B69" w:rsidP="00242B69">
      <w:r>
        <w:lastRenderedPageBreak/>
        <w:t>152.</w:t>
      </w:r>
      <w:r>
        <w:tab/>
        <w:t xml:space="preserve">Rice KL, </w:t>
      </w:r>
      <w:proofErr w:type="spellStart"/>
      <w:r>
        <w:t>Rubins</w:t>
      </w:r>
      <w:proofErr w:type="spellEnd"/>
      <w:r>
        <w:t xml:space="preserve"> JB, </w:t>
      </w:r>
      <w:proofErr w:type="spellStart"/>
      <w:r>
        <w:t>Lebahn</w:t>
      </w:r>
      <w:proofErr w:type="spellEnd"/>
      <w:r>
        <w:t xml:space="preserve"> F, et al. Withdrawal of chronic systemic corticosteroids in patients with COPD: a randomized trial. Am J </w:t>
      </w:r>
      <w:proofErr w:type="spellStart"/>
      <w:r>
        <w:t>Respir</w:t>
      </w:r>
      <w:proofErr w:type="spellEnd"/>
      <w:r>
        <w:t xml:space="preserve"> </w:t>
      </w:r>
      <w:proofErr w:type="spellStart"/>
      <w:r>
        <w:t>Crit</w:t>
      </w:r>
      <w:proofErr w:type="spellEnd"/>
      <w:r>
        <w:t xml:space="preserve"> Care Med 2000; 162(1): 174-8.</w:t>
      </w:r>
    </w:p>
    <w:p w:rsidR="00242B69" w:rsidRDefault="00242B69" w:rsidP="00242B69">
      <w:r>
        <w:t>153.</w:t>
      </w:r>
      <w:r>
        <w:tab/>
      </w:r>
      <w:proofErr w:type="spellStart"/>
      <w:r>
        <w:t>Rabe</w:t>
      </w:r>
      <w:proofErr w:type="spellEnd"/>
      <w:r>
        <w:t xml:space="preserve"> KF. Update on roflumilast, a phosphodiesterase 4 inhibitor for the treatment of chronic obstructive pulmonary disease. Br J </w:t>
      </w:r>
      <w:proofErr w:type="spellStart"/>
      <w:r>
        <w:t>Pharmacol</w:t>
      </w:r>
      <w:proofErr w:type="spellEnd"/>
      <w:r>
        <w:t xml:space="preserve"> 2011; 163(1): 53-67.</w:t>
      </w:r>
    </w:p>
    <w:p w:rsidR="00242B69" w:rsidRDefault="00242B69" w:rsidP="00242B69">
      <w:r>
        <w:t>154.</w:t>
      </w:r>
      <w:r>
        <w:tab/>
        <w:t xml:space="preserve">Calverley PM, </w:t>
      </w:r>
      <w:proofErr w:type="spellStart"/>
      <w:r>
        <w:t>Rabe</w:t>
      </w:r>
      <w:proofErr w:type="spellEnd"/>
      <w:r>
        <w:t xml:space="preserve"> KF, </w:t>
      </w:r>
      <w:proofErr w:type="spellStart"/>
      <w:proofErr w:type="gramStart"/>
      <w:r>
        <w:t>Goehring</w:t>
      </w:r>
      <w:proofErr w:type="spellEnd"/>
      <w:proofErr w:type="gramEnd"/>
      <w:r>
        <w:t xml:space="preserve"> UM, et al. Roflumilast in symptomatic chronic obstructive pulmonary disease: two randomised clinical trials. Lancet 2009; 374(9691): 685-94.</w:t>
      </w:r>
    </w:p>
    <w:p w:rsidR="00242B69" w:rsidRDefault="00242B69" w:rsidP="00242B69">
      <w:r>
        <w:t>155.</w:t>
      </w:r>
      <w:r>
        <w:tab/>
      </w:r>
      <w:proofErr w:type="spellStart"/>
      <w:r>
        <w:t>Fabbri</w:t>
      </w:r>
      <w:proofErr w:type="spellEnd"/>
      <w:r>
        <w:t xml:space="preserve"> LM, Calverley PM, </w:t>
      </w:r>
      <w:proofErr w:type="spellStart"/>
      <w:r>
        <w:t>Izquierdo</w:t>
      </w:r>
      <w:proofErr w:type="spellEnd"/>
      <w:r>
        <w:t xml:space="preserve">-Alonso JL, et al. Roflumilast in moderate-to-severe chronic obstructive pulmonary disease treated with </w:t>
      </w:r>
      <w:proofErr w:type="spellStart"/>
      <w:r>
        <w:t>longacting</w:t>
      </w:r>
      <w:proofErr w:type="spellEnd"/>
      <w:r>
        <w:t xml:space="preserve"> bronchodilators: two randomised clinical trials. Lancet 2009; 374(9691): 695-703.</w:t>
      </w:r>
    </w:p>
    <w:p w:rsidR="00242B69" w:rsidRDefault="00242B69" w:rsidP="00242B69">
      <w:r>
        <w:t>156.</w:t>
      </w:r>
      <w:r>
        <w:tab/>
        <w:t xml:space="preserve">Martinez FJ, Calverley PM, </w:t>
      </w:r>
      <w:proofErr w:type="spellStart"/>
      <w:r>
        <w:t>Goehring</w:t>
      </w:r>
      <w:proofErr w:type="spellEnd"/>
      <w:r>
        <w:t xml:space="preserve"> UM, Brose M, </w:t>
      </w:r>
      <w:proofErr w:type="spellStart"/>
      <w:r>
        <w:t>Fabbri</w:t>
      </w:r>
      <w:proofErr w:type="spellEnd"/>
      <w:r>
        <w:t xml:space="preserve"> LM, </w:t>
      </w:r>
      <w:proofErr w:type="spellStart"/>
      <w:r>
        <w:t>Rabe</w:t>
      </w:r>
      <w:proofErr w:type="spellEnd"/>
      <w:r>
        <w:t xml:space="preserve"> KF. Effect of roflumilast on exacerbations in patients with severe chronic obstructive pulmonary disease uncontrolled by combination therapy (REACT): a multicentre randomised controlled trial. Lancet 2015; 385(9971): 857-66.</w:t>
      </w:r>
    </w:p>
    <w:p w:rsidR="00242B69" w:rsidRDefault="00242B69" w:rsidP="00242B69">
      <w:proofErr w:type="gramStart"/>
      <w:r>
        <w:t>157.</w:t>
      </w:r>
      <w:r>
        <w:tab/>
      </w:r>
      <w:proofErr w:type="spellStart"/>
      <w:r>
        <w:t>Rabe</w:t>
      </w:r>
      <w:proofErr w:type="spellEnd"/>
      <w:r>
        <w:t xml:space="preserve"> KF, Calverley PMA, Martinez FJ, </w:t>
      </w:r>
      <w:proofErr w:type="spellStart"/>
      <w:r>
        <w:t>Fabbri</w:t>
      </w:r>
      <w:proofErr w:type="spellEnd"/>
      <w:r>
        <w:t xml:space="preserve"> LM.</w:t>
      </w:r>
      <w:proofErr w:type="gramEnd"/>
      <w:r>
        <w:t xml:space="preserve"> </w:t>
      </w:r>
      <w:proofErr w:type="gramStart"/>
      <w:r>
        <w:t>Effect of roflumilast in patients with severe COPD and a history of hospitalisation.</w:t>
      </w:r>
      <w:proofErr w:type="gramEnd"/>
      <w:r>
        <w:t xml:space="preserve"> </w:t>
      </w:r>
      <w:proofErr w:type="spellStart"/>
      <w:proofErr w:type="gramStart"/>
      <w:r>
        <w:t>Eur</w:t>
      </w:r>
      <w:proofErr w:type="spellEnd"/>
      <w:r>
        <w:t xml:space="preserve"> </w:t>
      </w:r>
      <w:proofErr w:type="spellStart"/>
      <w:r>
        <w:t>Respir</w:t>
      </w:r>
      <w:proofErr w:type="spellEnd"/>
      <w:r>
        <w:t xml:space="preserve"> J 2017; 50(1).</w:t>
      </w:r>
      <w:proofErr w:type="gramEnd"/>
    </w:p>
    <w:p w:rsidR="00242B69" w:rsidRDefault="00242B69" w:rsidP="00242B69">
      <w:r>
        <w:t>158.</w:t>
      </w:r>
      <w:r>
        <w:tab/>
        <w:t xml:space="preserve">Han MK, </w:t>
      </w:r>
      <w:proofErr w:type="spellStart"/>
      <w:r>
        <w:t>Tayob</w:t>
      </w:r>
      <w:proofErr w:type="spellEnd"/>
      <w:r>
        <w:t xml:space="preserve"> N, Murray S, et al. Predictors of chronic obstructive pulmonary disease exacerbation reduction in response to daily azithromycin therapy. Am J </w:t>
      </w:r>
      <w:proofErr w:type="spellStart"/>
      <w:r>
        <w:t>Respir</w:t>
      </w:r>
      <w:proofErr w:type="spellEnd"/>
      <w:r>
        <w:t xml:space="preserve"> </w:t>
      </w:r>
      <w:proofErr w:type="spellStart"/>
      <w:r>
        <w:t>Crit</w:t>
      </w:r>
      <w:proofErr w:type="spellEnd"/>
      <w:r>
        <w:t xml:space="preserve"> Care Med 2014; 189(12): 1503-8.</w:t>
      </w:r>
    </w:p>
    <w:p w:rsidR="00242B69" w:rsidRDefault="00242B69" w:rsidP="00242B69">
      <w:r>
        <w:t>159.</w:t>
      </w:r>
      <w:r>
        <w:tab/>
        <w:t xml:space="preserve">Chong J, Leung B, Poole P. Phosphodiesterase 4 inhibitors for chronic obstructive pulmonary disease. Cochrane Database </w:t>
      </w:r>
      <w:proofErr w:type="spellStart"/>
      <w:r>
        <w:t>Syst</w:t>
      </w:r>
      <w:proofErr w:type="spellEnd"/>
      <w:r>
        <w:t xml:space="preserve"> Rev 2013; 11(11): CD002309.</w:t>
      </w:r>
    </w:p>
    <w:p w:rsidR="00242B69" w:rsidRDefault="00242B69" w:rsidP="00242B69">
      <w:r>
        <w:t>160.</w:t>
      </w:r>
      <w:r>
        <w:tab/>
        <w:t xml:space="preserve">Francis RS, May JR, Spicer CC. Chemotherapy of bronchitis. Influence of penicillin and tetracycline administered daily, or intermittently for exacerbations. </w:t>
      </w:r>
      <w:proofErr w:type="gramStart"/>
      <w:r>
        <w:t>A report to the Research Committee of the British Tuberculosis Association by its Bronchitis Subcommittee.</w:t>
      </w:r>
      <w:proofErr w:type="gramEnd"/>
      <w:r>
        <w:t xml:space="preserve"> Br Med J 1961; 2(5258): 979-85.</w:t>
      </w:r>
    </w:p>
    <w:p w:rsidR="00242B69" w:rsidRDefault="00242B69" w:rsidP="00242B69">
      <w:r>
        <w:t>161.</w:t>
      </w:r>
      <w:r>
        <w:tab/>
        <w:t>Francis RS, Spicer CC. Chemotherapy in chronic bronchitis. Influence of daily penicillin and tetracycline on exacerbations and their cost. Br Med J 1960; 1(5169): 297-303.</w:t>
      </w:r>
    </w:p>
    <w:p w:rsidR="00242B69" w:rsidRDefault="00242B69" w:rsidP="00242B69">
      <w:r>
        <w:t>162.</w:t>
      </w:r>
      <w:r>
        <w:tab/>
        <w:t>Johnston RN, McNeill RS, Smith DH, et al. Five-year winter chemoprophylaxis for chronic bronchitis. BMJ 1969; 4(678): 265-9.</w:t>
      </w:r>
    </w:p>
    <w:p w:rsidR="00242B69" w:rsidRDefault="00242B69" w:rsidP="00242B69">
      <w:r>
        <w:t>163.</w:t>
      </w:r>
      <w:r>
        <w:tab/>
      </w:r>
      <w:proofErr w:type="spellStart"/>
      <w:r>
        <w:t>Herath</w:t>
      </w:r>
      <w:proofErr w:type="spellEnd"/>
      <w:r>
        <w:t xml:space="preserve"> SC, Poole P. Prophylactic antibiotic therapy for chronic obstructive pulmonary disease (COPD). Cochrane Database </w:t>
      </w:r>
      <w:proofErr w:type="spellStart"/>
      <w:r>
        <w:t>Syst</w:t>
      </w:r>
      <w:proofErr w:type="spellEnd"/>
      <w:r>
        <w:t xml:space="preserve"> Rev 2013; (11): CD009764.</w:t>
      </w:r>
    </w:p>
    <w:p w:rsidR="00242B69" w:rsidRDefault="00242B69" w:rsidP="00242B69">
      <w:r>
        <w:t>164.</w:t>
      </w:r>
      <w:r>
        <w:tab/>
        <w:t xml:space="preserve">Ni W, Shao X, </w:t>
      </w:r>
      <w:proofErr w:type="spellStart"/>
      <w:r>
        <w:t>Cai</w:t>
      </w:r>
      <w:proofErr w:type="spellEnd"/>
      <w:r>
        <w:t xml:space="preserve"> X, et al. Prophylactic use of macrolide antibiotics for the prevention of chronic obstructive pulmonary disease exacerbation: a meta-analysis. </w:t>
      </w:r>
      <w:proofErr w:type="spellStart"/>
      <w:r>
        <w:t>PloS</w:t>
      </w:r>
      <w:proofErr w:type="spellEnd"/>
      <w:r>
        <w:t xml:space="preserve"> one 2015; 10(3): e0121257.</w:t>
      </w:r>
    </w:p>
    <w:p w:rsidR="00242B69" w:rsidRDefault="00242B69" w:rsidP="00242B69">
      <w:r>
        <w:lastRenderedPageBreak/>
        <w:t>165.</w:t>
      </w:r>
      <w:r>
        <w:tab/>
      </w:r>
      <w:proofErr w:type="spellStart"/>
      <w:r>
        <w:t>Seemungal</w:t>
      </w:r>
      <w:proofErr w:type="spellEnd"/>
      <w:r>
        <w:t xml:space="preserve"> TA, Wilkinson TM, Hurst JR, </w:t>
      </w:r>
      <w:proofErr w:type="spellStart"/>
      <w:r>
        <w:t>Perera</w:t>
      </w:r>
      <w:proofErr w:type="spellEnd"/>
      <w:r>
        <w:t xml:space="preserve"> WR, Sapsford RJ, </w:t>
      </w:r>
      <w:proofErr w:type="spellStart"/>
      <w:r>
        <w:t>Wedzicha</w:t>
      </w:r>
      <w:proofErr w:type="spellEnd"/>
      <w:r>
        <w:t xml:space="preserve"> JA. Long-term erythromycin therapy is associated with decreased chronic obstructive pulmonary disease exacerbations. Am J </w:t>
      </w:r>
      <w:proofErr w:type="spellStart"/>
      <w:r>
        <w:t>Respir</w:t>
      </w:r>
      <w:proofErr w:type="spellEnd"/>
      <w:r>
        <w:t xml:space="preserve"> </w:t>
      </w:r>
      <w:proofErr w:type="spellStart"/>
      <w:r>
        <w:t>Crit</w:t>
      </w:r>
      <w:proofErr w:type="spellEnd"/>
      <w:r>
        <w:t xml:space="preserve"> Care Med 2008; 178(11): 1139-47.</w:t>
      </w:r>
    </w:p>
    <w:p w:rsidR="00242B69" w:rsidRDefault="00242B69" w:rsidP="00242B69">
      <w:r>
        <w:t>166.</w:t>
      </w:r>
      <w:r>
        <w:tab/>
      </w:r>
      <w:proofErr w:type="spellStart"/>
      <w:r>
        <w:t>Uzun</w:t>
      </w:r>
      <w:proofErr w:type="spellEnd"/>
      <w:r>
        <w:t xml:space="preserve"> S, </w:t>
      </w:r>
      <w:proofErr w:type="spellStart"/>
      <w:r>
        <w:t>Djamin</w:t>
      </w:r>
      <w:proofErr w:type="spellEnd"/>
      <w:r>
        <w:t xml:space="preserve"> RS, </w:t>
      </w:r>
      <w:proofErr w:type="spellStart"/>
      <w:r>
        <w:t>Kluytmans</w:t>
      </w:r>
      <w:proofErr w:type="spellEnd"/>
      <w:r>
        <w:t xml:space="preserve"> JA, et al. Azithromycin maintenance treatment in patients with frequent exacerbations of chronic obstructive pulmonary disease (COLUMBUS): a randomised, double-blind, placebo-controlled trial. The Lancet Respiratory medicine 2014; 2(5): 361-8.</w:t>
      </w:r>
    </w:p>
    <w:p w:rsidR="00242B69" w:rsidRDefault="00242B69" w:rsidP="00242B69">
      <w:proofErr w:type="gramStart"/>
      <w:r>
        <w:t>167.</w:t>
      </w:r>
      <w:r>
        <w:tab/>
        <w:t xml:space="preserve">Albert RK, </w:t>
      </w:r>
      <w:proofErr w:type="spellStart"/>
      <w:r>
        <w:t>Connett</w:t>
      </w:r>
      <w:proofErr w:type="spellEnd"/>
      <w:r>
        <w:t xml:space="preserve"> J, Bailey WC, et al. Azithromycin for prevention of exacerbations of COPD.</w:t>
      </w:r>
      <w:proofErr w:type="gramEnd"/>
      <w:r>
        <w:t xml:space="preserve"> N </w:t>
      </w:r>
      <w:proofErr w:type="spellStart"/>
      <w:r>
        <w:t>Engl</w:t>
      </w:r>
      <w:proofErr w:type="spellEnd"/>
      <w:r>
        <w:t xml:space="preserve"> J Med 2011; 365(8): 689-98.</w:t>
      </w:r>
    </w:p>
    <w:p w:rsidR="00242B69" w:rsidRDefault="00242B69" w:rsidP="00242B69">
      <w:r>
        <w:t>168.</w:t>
      </w:r>
      <w:r>
        <w:tab/>
      </w:r>
      <w:proofErr w:type="spellStart"/>
      <w:r>
        <w:t>Cazzola</w:t>
      </w:r>
      <w:proofErr w:type="spellEnd"/>
      <w:r>
        <w:t xml:space="preserve"> M, </w:t>
      </w:r>
      <w:proofErr w:type="spellStart"/>
      <w:r>
        <w:t>Calzetta</w:t>
      </w:r>
      <w:proofErr w:type="spellEnd"/>
      <w:r>
        <w:t xml:space="preserve"> L, Page C, et al. Influence of N-acetylcysteine on chronic bronchitis or COPD exacerbations: a meta-analysis. </w:t>
      </w:r>
      <w:proofErr w:type="spellStart"/>
      <w:r>
        <w:t>Eur</w:t>
      </w:r>
      <w:proofErr w:type="spellEnd"/>
      <w:r>
        <w:t xml:space="preserve"> </w:t>
      </w:r>
      <w:proofErr w:type="spellStart"/>
      <w:r>
        <w:t>Respir</w:t>
      </w:r>
      <w:proofErr w:type="spellEnd"/>
      <w:r>
        <w:t xml:space="preserve"> Rev 2015; 24(137): 451-61.</w:t>
      </w:r>
    </w:p>
    <w:p w:rsidR="00242B69" w:rsidRDefault="00242B69" w:rsidP="00242B69">
      <w:r>
        <w:t>169.</w:t>
      </w:r>
      <w:r>
        <w:tab/>
        <w:t xml:space="preserve">Poole P, Chong J, Cates CJ. </w:t>
      </w:r>
      <w:proofErr w:type="gramStart"/>
      <w:r>
        <w:t>Mucolytic agents versus placebo for chronic bronchitis or chronic obstructive pulmonary disease.</w:t>
      </w:r>
      <w:proofErr w:type="gramEnd"/>
      <w:r>
        <w:t xml:space="preserve"> Cochrane Database </w:t>
      </w:r>
      <w:proofErr w:type="spellStart"/>
      <w:r>
        <w:t>Syst</w:t>
      </w:r>
      <w:proofErr w:type="spellEnd"/>
      <w:r>
        <w:t xml:space="preserve"> Rev 2015; (7): CD001287.</w:t>
      </w:r>
    </w:p>
    <w:p w:rsidR="00242B69" w:rsidRDefault="00242B69" w:rsidP="00242B69">
      <w:r>
        <w:t>170.</w:t>
      </w:r>
      <w:r>
        <w:tab/>
        <w:t xml:space="preserve">Dal Negro RW, </w:t>
      </w:r>
      <w:proofErr w:type="spellStart"/>
      <w:r>
        <w:t>Wedzicha</w:t>
      </w:r>
      <w:proofErr w:type="spellEnd"/>
      <w:r>
        <w:t xml:space="preserve"> JA, </w:t>
      </w:r>
      <w:proofErr w:type="spellStart"/>
      <w:r>
        <w:t>Iversen</w:t>
      </w:r>
      <w:proofErr w:type="spellEnd"/>
      <w:r>
        <w:t xml:space="preserve"> M, et al. Effect of </w:t>
      </w:r>
      <w:proofErr w:type="spellStart"/>
      <w:r>
        <w:t>erdosteine</w:t>
      </w:r>
      <w:proofErr w:type="spellEnd"/>
      <w:r>
        <w:t xml:space="preserve"> on the rate and duration of COPD exacerbations: the RESTORE study. </w:t>
      </w:r>
      <w:proofErr w:type="spellStart"/>
      <w:proofErr w:type="gramStart"/>
      <w:r>
        <w:t>Eur</w:t>
      </w:r>
      <w:proofErr w:type="spellEnd"/>
      <w:r>
        <w:t xml:space="preserve"> </w:t>
      </w:r>
      <w:proofErr w:type="spellStart"/>
      <w:r>
        <w:t>Respir</w:t>
      </w:r>
      <w:proofErr w:type="spellEnd"/>
      <w:r>
        <w:t xml:space="preserve"> J 2017; 50(4).</w:t>
      </w:r>
      <w:proofErr w:type="gramEnd"/>
    </w:p>
    <w:p w:rsidR="00242B69" w:rsidRDefault="00242B69" w:rsidP="00242B69">
      <w:r>
        <w:t>171.</w:t>
      </w:r>
      <w:r>
        <w:tab/>
      </w:r>
      <w:proofErr w:type="spellStart"/>
      <w:r>
        <w:t>Spruit</w:t>
      </w:r>
      <w:proofErr w:type="spellEnd"/>
      <w:r>
        <w:t xml:space="preserve"> MA, Singh SJ, Garvey C, et al. An official American Thoracic Society/European Respiratory Society statement: key concepts and advances in pulmonary rehabilitation. Am J </w:t>
      </w:r>
      <w:proofErr w:type="spellStart"/>
      <w:r>
        <w:t>Respir</w:t>
      </w:r>
      <w:proofErr w:type="spellEnd"/>
      <w:r>
        <w:t xml:space="preserve"> </w:t>
      </w:r>
      <w:proofErr w:type="spellStart"/>
      <w:r>
        <w:t>Crit</w:t>
      </w:r>
      <w:proofErr w:type="spellEnd"/>
      <w:r>
        <w:t xml:space="preserve"> Care Med 2013; 188(8): e13-64.</w:t>
      </w:r>
    </w:p>
    <w:p w:rsidR="00242B69" w:rsidRDefault="00242B69" w:rsidP="00242B69">
      <w:r>
        <w:t>172.</w:t>
      </w:r>
      <w:r>
        <w:tab/>
        <w:t xml:space="preserve">McCarthy B, Casey D, </w:t>
      </w:r>
      <w:proofErr w:type="spellStart"/>
      <w:r>
        <w:t>Devane</w:t>
      </w:r>
      <w:proofErr w:type="spellEnd"/>
      <w:r>
        <w:t xml:space="preserve"> D, Murphy K, Murphy E, </w:t>
      </w:r>
      <w:proofErr w:type="spellStart"/>
      <w:r>
        <w:t>Lacasse</w:t>
      </w:r>
      <w:proofErr w:type="spellEnd"/>
      <w:r>
        <w:t xml:space="preserve"> Y. Pulmonary rehabilitation for chronic obstructive pulmonary disease. Cochrane Database </w:t>
      </w:r>
      <w:proofErr w:type="spellStart"/>
      <w:r>
        <w:t>Syst</w:t>
      </w:r>
      <w:proofErr w:type="spellEnd"/>
      <w:r>
        <w:t xml:space="preserve"> Rev 2015; 2(2): CD003793.</w:t>
      </w:r>
    </w:p>
    <w:p w:rsidR="00242B69" w:rsidRDefault="00242B69" w:rsidP="00242B69">
      <w:r>
        <w:t>173.</w:t>
      </w:r>
      <w:r>
        <w:tab/>
        <w:t>American Academy of Hospice and Palliative Medicine Center to Advance Palliative Care Hospice and Palliative Nurses Association Last Acts Partnership National Hospice and Palliative Care Organization. National Consensus Project for Quality Palliative Care: Clinical Practice Guidelines for quality palliative care, executive summary. Journal of palliative medicine 2004; 7(5): 611-27.</w:t>
      </w:r>
    </w:p>
    <w:p w:rsidR="00242B69" w:rsidRDefault="00242B69" w:rsidP="00242B69">
      <w:r>
        <w:t>174.</w:t>
      </w:r>
      <w:r>
        <w:tab/>
        <w:t xml:space="preserve">Han MK, Martinez CH, Au DH, et al. Meeting the challenge of COPD care delivery in the USA: a </w:t>
      </w:r>
      <w:proofErr w:type="spellStart"/>
      <w:r>
        <w:t>multiprovider</w:t>
      </w:r>
      <w:proofErr w:type="spellEnd"/>
      <w:r>
        <w:t xml:space="preserve"> perspective. The Lancet Respiratory medicine 2016; 4(6): 473-526.</w:t>
      </w:r>
    </w:p>
    <w:p w:rsidR="00242B69" w:rsidRDefault="00242B69" w:rsidP="00242B69">
      <w:r>
        <w:t>175.</w:t>
      </w:r>
      <w:r>
        <w:tab/>
        <w:t xml:space="preserve">Cranston JM, Crockett AJ, Moss JR, </w:t>
      </w:r>
      <w:proofErr w:type="spellStart"/>
      <w:r>
        <w:t>Alpers</w:t>
      </w:r>
      <w:proofErr w:type="spellEnd"/>
      <w:r>
        <w:t xml:space="preserve"> JH. </w:t>
      </w:r>
      <w:proofErr w:type="gramStart"/>
      <w:r>
        <w:t>Domiciliary oxygen for chronic obstructive pulmonary disease.</w:t>
      </w:r>
      <w:proofErr w:type="gramEnd"/>
      <w:r>
        <w:t xml:space="preserve"> Cochrane Database </w:t>
      </w:r>
      <w:proofErr w:type="spellStart"/>
      <w:r>
        <w:t>Syst</w:t>
      </w:r>
      <w:proofErr w:type="spellEnd"/>
      <w:r>
        <w:t xml:space="preserve"> Rev 2005; (4): CD001744.</w:t>
      </w:r>
    </w:p>
    <w:p w:rsidR="00242B69" w:rsidRDefault="00242B69" w:rsidP="00242B69">
      <w:r>
        <w:t>176.</w:t>
      </w:r>
      <w:r>
        <w:tab/>
      </w:r>
      <w:proofErr w:type="spellStart"/>
      <w:r>
        <w:t>Ekstrom</w:t>
      </w:r>
      <w:proofErr w:type="spellEnd"/>
      <w:r>
        <w:t xml:space="preserve"> M, Ahmadi Z, </w:t>
      </w:r>
      <w:proofErr w:type="spellStart"/>
      <w:r>
        <w:t>Bornefalk-Hermansson</w:t>
      </w:r>
      <w:proofErr w:type="spellEnd"/>
      <w:r>
        <w:t xml:space="preserve"> A, Abernethy A, </w:t>
      </w:r>
      <w:proofErr w:type="spellStart"/>
      <w:r>
        <w:t>Currow</w:t>
      </w:r>
      <w:proofErr w:type="spellEnd"/>
      <w:r>
        <w:t xml:space="preserve"> D. Oxygen for breathlessness in patients with chronic obstructive pulmonary disease who do not qualify for home oxygen therapy. Cochrane Database </w:t>
      </w:r>
      <w:proofErr w:type="spellStart"/>
      <w:r>
        <w:t>Syst</w:t>
      </w:r>
      <w:proofErr w:type="spellEnd"/>
      <w:r>
        <w:t xml:space="preserve"> Rev 2016; 11: Cd006429.</w:t>
      </w:r>
    </w:p>
    <w:p w:rsidR="00242B69" w:rsidRDefault="00242B69" w:rsidP="00242B69">
      <w:r>
        <w:t>177.</w:t>
      </w:r>
      <w:r>
        <w:tab/>
        <w:t xml:space="preserve">Long-term Oxygen Treatment Trial Research Group. </w:t>
      </w:r>
      <w:proofErr w:type="gramStart"/>
      <w:r>
        <w:t>A randomized trial of long-term oxygen for COPD with moderate desaturation.</w:t>
      </w:r>
      <w:proofErr w:type="gramEnd"/>
      <w:r>
        <w:t xml:space="preserve"> NEJM 2016; 375(17): 1617.</w:t>
      </w:r>
    </w:p>
    <w:p w:rsidR="00242B69" w:rsidRDefault="00242B69" w:rsidP="00242B69">
      <w:r>
        <w:lastRenderedPageBreak/>
        <w:t>178.</w:t>
      </w:r>
      <w:r>
        <w:tab/>
        <w:t>Elliott MW, Nava S. Noninvasive ventilation for acute exacerbations of chronic obstructive pulmonary disease: "Don't think twice, it's alright!</w:t>
      </w:r>
      <w:proofErr w:type="gramStart"/>
      <w:r>
        <w:t>".</w:t>
      </w:r>
      <w:proofErr w:type="gramEnd"/>
      <w:r>
        <w:t xml:space="preserve"> Am J </w:t>
      </w:r>
      <w:proofErr w:type="spellStart"/>
      <w:r>
        <w:t>Respir</w:t>
      </w:r>
      <w:proofErr w:type="spellEnd"/>
      <w:r>
        <w:t xml:space="preserve"> </w:t>
      </w:r>
      <w:proofErr w:type="spellStart"/>
      <w:r>
        <w:t>Crit</w:t>
      </w:r>
      <w:proofErr w:type="spellEnd"/>
      <w:r>
        <w:t xml:space="preserve"> Care Med 2012; 185(2): 121-3.</w:t>
      </w:r>
    </w:p>
    <w:p w:rsidR="00242B69" w:rsidRDefault="00242B69" w:rsidP="00242B69">
      <w:r>
        <w:t>179.</w:t>
      </w:r>
      <w:r>
        <w:tab/>
        <w:t xml:space="preserve">Chandra D, </w:t>
      </w:r>
      <w:proofErr w:type="spellStart"/>
      <w:r>
        <w:t>Stamm</w:t>
      </w:r>
      <w:proofErr w:type="spellEnd"/>
      <w:r>
        <w:t xml:space="preserve"> JA, Taylor B, et al. Outcomes of </w:t>
      </w:r>
      <w:proofErr w:type="spellStart"/>
      <w:r>
        <w:t>noninvasive</w:t>
      </w:r>
      <w:proofErr w:type="spellEnd"/>
      <w:r>
        <w:t xml:space="preserve"> ventilation for acute exacerbations of chronic obstructive pulmonary disease in the United States, 1998-2008. Am J </w:t>
      </w:r>
      <w:proofErr w:type="spellStart"/>
      <w:r>
        <w:t>Respir</w:t>
      </w:r>
      <w:proofErr w:type="spellEnd"/>
      <w:r>
        <w:t xml:space="preserve"> </w:t>
      </w:r>
      <w:proofErr w:type="spellStart"/>
      <w:r>
        <w:t>Crit</w:t>
      </w:r>
      <w:proofErr w:type="spellEnd"/>
      <w:r>
        <w:t xml:space="preserve"> Care Med 2012; 185(2): 152-9.</w:t>
      </w:r>
    </w:p>
    <w:p w:rsidR="00242B69" w:rsidRDefault="00242B69" w:rsidP="00242B69">
      <w:proofErr w:type="gramStart"/>
      <w:r>
        <w:t>180.</w:t>
      </w:r>
      <w:r>
        <w:tab/>
      </w:r>
      <w:proofErr w:type="spellStart"/>
      <w:r>
        <w:t>Lindenauer</w:t>
      </w:r>
      <w:proofErr w:type="spellEnd"/>
      <w:r>
        <w:t xml:space="preserve"> PK, Stefan MS, Shieh MS, </w:t>
      </w:r>
      <w:proofErr w:type="spellStart"/>
      <w:r>
        <w:t>Pekow</w:t>
      </w:r>
      <w:proofErr w:type="spellEnd"/>
      <w:r>
        <w:t xml:space="preserve"> PS, Rothberg MB, Hill NS.</w:t>
      </w:r>
      <w:proofErr w:type="gramEnd"/>
      <w:r>
        <w:t xml:space="preserve"> Outcomes associated with invasive and </w:t>
      </w:r>
      <w:proofErr w:type="spellStart"/>
      <w:r>
        <w:t>noninvasive</w:t>
      </w:r>
      <w:proofErr w:type="spellEnd"/>
      <w:r>
        <w:t xml:space="preserve"> ventilation among patients hospitalized with exacerbations of chronic obstructive pulmonary disease. JAMA Intern Med 2014; 174(12): 1982-93.</w:t>
      </w:r>
    </w:p>
    <w:p w:rsidR="00242B69" w:rsidRDefault="00242B69" w:rsidP="00242B69">
      <w:r>
        <w:t>181.</w:t>
      </w:r>
      <w:r>
        <w:tab/>
        <w:t xml:space="preserve">Marin JM, Soriano JB, Carrizo SJ, </w:t>
      </w:r>
      <w:proofErr w:type="spellStart"/>
      <w:r>
        <w:t>Boldova</w:t>
      </w:r>
      <w:proofErr w:type="spellEnd"/>
      <w:r>
        <w:t xml:space="preserve"> A, Celli BR. Outcomes in patients with chronic obstructive pulmonary disease and obstructive sleep apnea: the overlap syndrome. Am J </w:t>
      </w:r>
      <w:proofErr w:type="spellStart"/>
      <w:r>
        <w:t>Respir</w:t>
      </w:r>
      <w:proofErr w:type="spellEnd"/>
      <w:r>
        <w:t xml:space="preserve"> </w:t>
      </w:r>
      <w:proofErr w:type="spellStart"/>
      <w:r>
        <w:t>Crit</w:t>
      </w:r>
      <w:proofErr w:type="spellEnd"/>
      <w:r>
        <w:t xml:space="preserve"> Care Med 2010; 182(3): 325-31.</w:t>
      </w:r>
    </w:p>
    <w:p w:rsidR="00242B69" w:rsidRDefault="00242B69" w:rsidP="00242B69">
      <w:r>
        <w:t>182.</w:t>
      </w:r>
      <w:r>
        <w:tab/>
        <w:t xml:space="preserve">Murphy PB, Rehal S, </w:t>
      </w:r>
      <w:proofErr w:type="spellStart"/>
      <w:r>
        <w:t>Arbane</w:t>
      </w:r>
      <w:proofErr w:type="spellEnd"/>
      <w:r>
        <w:t xml:space="preserve"> G, et al. Effect of Home Noninvasive Ventilation With Oxygen Therapy vs Oxygen Therapy Alone on Hospital Readmission or Death After an Acute COPD Exacerbation: A Randomized Clinical Trial. Jama 2017; 317(21): 2177-86.</w:t>
      </w:r>
    </w:p>
    <w:p w:rsidR="00242B69" w:rsidRDefault="00242B69" w:rsidP="00242B69">
      <w:r>
        <w:t>183.</w:t>
      </w:r>
      <w:r>
        <w:tab/>
        <w:t xml:space="preserve">Galli JA, </w:t>
      </w:r>
      <w:proofErr w:type="spellStart"/>
      <w:r>
        <w:t>Krahnke</w:t>
      </w:r>
      <w:proofErr w:type="spellEnd"/>
      <w:r>
        <w:t xml:space="preserve"> JS, James </w:t>
      </w:r>
      <w:proofErr w:type="spellStart"/>
      <w:r>
        <w:t>Mamary</w:t>
      </w:r>
      <w:proofErr w:type="spellEnd"/>
      <w:r>
        <w:t xml:space="preserve"> A, </w:t>
      </w:r>
      <w:proofErr w:type="spellStart"/>
      <w:r>
        <w:t>Shenoy</w:t>
      </w:r>
      <w:proofErr w:type="spellEnd"/>
      <w:r>
        <w:t xml:space="preserve"> K, Zhao H, </w:t>
      </w:r>
      <w:proofErr w:type="spellStart"/>
      <w:r>
        <w:t>Criner</w:t>
      </w:r>
      <w:proofErr w:type="spellEnd"/>
      <w:r>
        <w:t xml:space="preserve"> GJ. Home non-invasive ventilation use following acute hypercapnic respiratory failure in COPD. </w:t>
      </w:r>
      <w:proofErr w:type="spellStart"/>
      <w:r>
        <w:t>Respir</w:t>
      </w:r>
      <w:proofErr w:type="spellEnd"/>
      <w:r>
        <w:t xml:space="preserve"> Med 2014; 108(5): 722-8.</w:t>
      </w:r>
    </w:p>
    <w:p w:rsidR="00242B69" w:rsidRDefault="00242B69" w:rsidP="00242B69">
      <w:r>
        <w:t>184.</w:t>
      </w:r>
      <w:r>
        <w:tab/>
        <w:t xml:space="preserve">Coughlin S, Liang WE, </w:t>
      </w:r>
      <w:proofErr w:type="spellStart"/>
      <w:r>
        <w:t>Parthasarathy</w:t>
      </w:r>
      <w:proofErr w:type="spellEnd"/>
      <w:r>
        <w:t xml:space="preserve"> S. Retrospective Assessment of Home Ventilation to Reduce </w:t>
      </w:r>
      <w:proofErr w:type="spellStart"/>
      <w:r>
        <w:t>Rehospitalization</w:t>
      </w:r>
      <w:proofErr w:type="spellEnd"/>
      <w:r>
        <w:t xml:space="preserve"> in Chronic Obstructive Pulmonary Disease. Journal of clinical sleep </w:t>
      </w:r>
      <w:proofErr w:type="gramStart"/>
      <w:r>
        <w:t>medicine :</w:t>
      </w:r>
      <w:proofErr w:type="gramEnd"/>
      <w:r>
        <w:t xml:space="preserve"> JCSM : official publication of the American Academy of Sleep Medicine 2015; 11(6): 663-70.</w:t>
      </w:r>
    </w:p>
    <w:p w:rsidR="00242B69" w:rsidRDefault="00242B69" w:rsidP="00242B69">
      <w:r>
        <w:t>185.</w:t>
      </w:r>
      <w:r>
        <w:tab/>
      </w:r>
      <w:proofErr w:type="spellStart"/>
      <w:r>
        <w:t>Clini</w:t>
      </w:r>
      <w:proofErr w:type="spellEnd"/>
      <w:r>
        <w:t xml:space="preserve"> E, </w:t>
      </w:r>
      <w:proofErr w:type="spellStart"/>
      <w:r>
        <w:t>Sturani</w:t>
      </w:r>
      <w:proofErr w:type="spellEnd"/>
      <w:r>
        <w:t xml:space="preserve"> C, Rossi A, et al. </w:t>
      </w:r>
      <w:proofErr w:type="gramStart"/>
      <w:r>
        <w:t xml:space="preserve">The Italian multicentre study on </w:t>
      </w:r>
      <w:proofErr w:type="spellStart"/>
      <w:r>
        <w:t>noninvasive</w:t>
      </w:r>
      <w:proofErr w:type="spellEnd"/>
      <w:r>
        <w:t xml:space="preserve"> ventilation in chronic obstructive pulmonary disease patients.</w:t>
      </w:r>
      <w:proofErr w:type="gramEnd"/>
      <w:r>
        <w:t xml:space="preserve"> </w:t>
      </w:r>
      <w:proofErr w:type="spellStart"/>
      <w:r>
        <w:t>Eur</w:t>
      </w:r>
      <w:proofErr w:type="spellEnd"/>
      <w:r>
        <w:t xml:space="preserve"> </w:t>
      </w:r>
      <w:proofErr w:type="spellStart"/>
      <w:r>
        <w:t>Respir</w:t>
      </w:r>
      <w:proofErr w:type="spellEnd"/>
      <w:r>
        <w:t xml:space="preserve"> J 2002; 20(3): 529-38.</w:t>
      </w:r>
    </w:p>
    <w:p w:rsidR="00242B69" w:rsidRDefault="00242B69" w:rsidP="00242B69">
      <w:r>
        <w:t>186.</w:t>
      </w:r>
      <w:r>
        <w:tab/>
      </w:r>
      <w:proofErr w:type="spellStart"/>
      <w:r>
        <w:t>Kohnlein</w:t>
      </w:r>
      <w:proofErr w:type="spellEnd"/>
      <w:r>
        <w:t xml:space="preserve"> T, </w:t>
      </w:r>
      <w:proofErr w:type="spellStart"/>
      <w:r>
        <w:t>Windisch</w:t>
      </w:r>
      <w:proofErr w:type="spellEnd"/>
      <w:r>
        <w:t xml:space="preserve"> W, Kohler D, et al. Non-invasive positive pressure ventilation for the treatment of severe stable chronic obstructive pulmonary disease: a prospective, multicentre, randomised, controlled clinical trial. The Lancet Respiratory medicine 2014; 2(9): 698-705.</w:t>
      </w:r>
    </w:p>
    <w:p w:rsidR="00242B69" w:rsidRDefault="00242B69" w:rsidP="00242B69">
      <w:r>
        <w:t>187.</w:t>
      </w:r>
      <w:r>
        <w:tab/>
      </w:r>
      <w:proofErr w:type="spellStart"/>
      <w:r>
        <w:t>Struik</w:t>
      </w:r>
      <w:proofErr w:type="spellEnd"/>
      <w:r>
        <w:t xml:space="preserve"> FM, </w:t>
      </w:r>
      <w:proofErr w:type="spellStart"/>
      <w:r>
        <w:t>Sprooten</w:t>
      </w:r>
      <w:proofErr w:type="spellEnd"/>
      <w:r>
        <w:t xml:space="preserve"> RT, </w:t>
      </w:r>
      <w:proofErr w:type="spellStart"/>
      <w:r>
        <w:t>Kerstjens</w:t>
      </w:r>
      <w:proofErr w:type="spellEnd"/>
      <w:r>
        <w:t xml:space="preserve"> HA, et al. Nocturnal non-invasive ventilation in COPD patients with prolonged hypercapnia after ventilatory support for acute respiratory failure: a randomised, controlled, parallel-group study. Thorax 2014; 69(9): 826-34.</w:t>
      </w:r>
    </w:p>
    <w:p w:rsidR="00242B69" w:rsidRDefault="00242B69" w:rsidP="00242B69">
      <w:r>
        <w:t>188.</w:t>
      </w:r>
      <w:r>
        <w:tab/>
        <w:t>Casanova C, Celli BR, Tost L, et al. Long-term controlled trial of nocturnal nasal positive pressure ventilation in patients with severe COPD. Chest 2000; 118(6): 1582-90.</w:t>
      </w:r>
    </w:p>
    <w:p w:rsidR="00242B69" w:rsidRDefault="00242B69" w:rsidP="00242B69">
      <w:r>
        <w:lastRenderedPageBreak/>
        <w:t>189.</w:t>
      </w:r>
      <w:r>
        <w:tab/>
        <w:t xml:space="preserve">Cooper JD, Trulock EP, Triantafillou AN, et al. Bilateral </w:t>
      </w:r>
      <w:proofErr w:type="spellStart"/>
      <w:r>
        <w:t>pneumectomy</w:t>
      </w:r>
      <w:proofErr w:type="spellEnd"/>
      <w:r>
        <w:t xml:space="preserve"> (volume reduction) for chronic obstructive pulmonary disease. J </w:t>
      </w:r>
      <w:proofErr w:type="spellStart"/>
      <w:r>
        <w:t>Thorac</w:t>
      </w:r>
      <w:proofErr w:type="spellEnd"/>
      <w:r>
        <w:t xml:space="preserve"> </w:t>
      </w:r>
      <w:proofErr w:type="spellStart"/>
      <w:r>
        <w:t>Cardiovasc</w:t>
      </w:r>
      <w:proofErr w:type="spellEnd"/>
      <w:r>
        <w:t xml:space="preserve"> </w:t>
      </w:r>
      <w:proofErr w:type="spellStart"/>
      <w:r>
        <w:t>Surg</w:t>
      </w:r>
      <w:proofErr w:type="spellEnd"/>
      <w:r>
        <w:t xml:space="preserve"> 1995; 109(1): 106-16; discussion 16-9.</w:t>
      </w:r>
    </w:p>
    <w:p w:rsidR="00242B69" w:rsidRDefault="00242B69" w:rsidP="00242B69">
      <w:r>
        <w:t>190.</w:t>
      </w:r>
      <w:r>
        <w:tab/>
      </w:r>
      <w:proofErr w:type="spellStart"/>
      <w:r>
        <w:t>Criner</w:t>
      </w:r>
      <w:proofErr w:type="spellEnd"/>
      <w:r>
        <w:t xml:space="preserve"> G, Cordova FC, </w:t>
      </w:r>
      <w:proofErr w:type="spellStart"/>
      <w:r>
        <w:t>Leyenson</w:t>
      </w:r>
      <w:proofErr w:type="spellEnd"/>
      <w:r>
        <w:t xml:space="preserve"> V, et al. Effect of lung volume reduction surgery on diaphragm strength. </w:t>
      </w:r>
      <w:proofErr w:type="gramStart"/>
      <w:r>
        <w:t>Am</w:t>
      </w:r>
      <w:proofErr w:type="gramEnd"/>
      <w:r>
        <w:t xml:space="preserve"> J </w:t>
      </w:r>
      <w:proofErr w:type="spellStart"/>
      <w:r>
        <w:t>Respir</w:t>
      </w:r>
      <w:proofErr w:type="spellEnd"/>
      <w:r>
        <w:t xml:space="preserve"> </w:t>
      </w:r>
      <w:proofErr w:type="spellStart"/>
      <w:r>
        <w:t>Crit</w:t>
      </w:r>
      <w:proofErr w:type="spellEnd"/>
      <w:r>
        <w:t xml:space="preserve"> Care Med 1998; 157(5 Pt 1): 1578-85.</w:t>
      </w:r>
    </w:p>
    <w:p w:rsidR="00242B69" w:rsidRDefault="00242B69" w:rsidP="00242B69">
      <w:r>
        <w:t>191.</w:t>
      </w:r>
      <w:r>
        <w:tab/>
        <w:t xml:space="preserve">Martinez FJ, de </w:t>
      </w:r>
      <w:proofErr w:type="spellStart"/>
      <w:r>
        <w:t>Oca</w:t>
      </w:r>
      <w:proofErr w:type="spellEnd"/>
      <w:r>
        <w:t xml:space="preserve"> MM, Whyte RI, </w:t>
      </w:r>
      <w:proofErr w:type="spellStart"/>
      <w:r>
        <w:t>Stetz</w:t>
      </w:r>
      <w:proofErr w:type="spellEnd"/>
      <w:r>
        <w:t xml:space="preserve"> J, Gay SE, Celli BR. Lung-volume reduction improves dyspnea, dynamic hyperinflation, and respiratory muscle function. Am J </w:t>
      </w:r>
      <w:proofErr w:type="spellStart"/>
      <w:r>
        <w:t>Respir</w:t>
      </w:r>
      <w:proofErr w:type="spellEnd"/>
      <w:r>
        <w:t xml:space="preserve"> </w:t>
      </w:r>
      <w:proofErr w:type="spellStart"/>
      <w:r>
        <w:t>Crit</w:t>
      </w:r>
      <w:proofErr w:type="spellEnd"/>
      <w:r>
        <w:t xml:space="preserve"> Care Med 1997; 155(6): 1984-90.</w:t>
      </w:r>
    </w:p>
    <w:p w:rsidR="00242B69" w:rsidRDefault="00242B69" w:rsidP="00242B69">
      <w:r>
        <w:t>192.</w:t>
      </w:r>
      <w:r>
        <w:tab/>
      </w:r>
      <w:proofErr w:type="spellStart"/>
      <w:r>
        <w:t>Fessler</w:t>
      </w:r>
      <w:proofErr w:type="spellEnd"/>
      <w:r>
        <w:t xml:space="preserve"> HE, Permutt S. Lung volume reduction surgery and airflow limitation. </w:t>
      </w:r>
      <w:proofErr w:type="gramStart"/>
      <w:r>
        <w:t>Am</w:t>
      </w:r>
      <w:proofErr w:type="gramEnd"/>
      <w:r>
        <w:t xml:space="preserve"> J </w:t>
      </w:r>
      <w:proofErr w:type="spellStart"/>
      <w:r>
        <w:t>Respir</w:t>
      </w:r>
      <w:proofErr w:type="spellEnd"/>
      <w:r>
        <w:t xml:space="preserve"> </w:t>
      </w:r>
      <w:proofErr w:type="spellStart"/>
      <w:r>
        <w:t>Crit</w:t>
      </w:r>
      <w:proofErr w:type="spellEnd"/>
      <w:r>
        <w:t xml:space="preserve"> Care Med 1998; 157(3 Pt 1): 715-22.</w:t>
      </w:r>
    </w:p>
    <w:p w:rsidR="00242B69" w:rsidRDefault="00242B69" w:rsidP="00242B69">
      <w:proofErr w:type="gramStart"/>
      <w:r>
        <w:t>193.</w:t>
      </w:r>
      <w:r>
        <w:tab/>
      </w:r>
      <w:proofErr w:type="spellStart"/>
      <w:r>
        <w:t>Washko</w:t>
      </w:r>
      <w:proofErr w:type="spellEnd"/>
      <w:r>
        <w:t xml:space="preserve"> GR, Fan VS, Ramsey SD, et al.</w:t>
      </w:r>
      <w:proofErr w:type="gramEnd"/>
      <w:r>
        <w:t xml:space="preserve"> </w:t>
      </w:r>
      <w:proofErr w:type="gramStart"/>
      <w:r>
        <w:t>The effect of lung volume reduction surgery on chronic obstructive pulmonary disease exacerbations.</w:t>
      </w:r>
      <w:proofErr w:type="gramEnd"/>
      <w:r>
        <w:t xml:space="preserve"> Am J </w:t>
      </w:r>
      <w:proofErr w:type="spellStart"/>
      <w:r>
        <w:t>Respir</w:t>
      </w:r>
      <w:proofErr w:type="spellEnd"/>
      <w:r>
        <w:t xml:space="preserve"> </w:t>
      </w:r>
      <w:proofErr w:type="spellStart"/>
      <w:r>
        <w:t>Crit</w:t>
      </w:r>
      <w:proofErr w:type="spellEnd"/>
      <w:r>
        <w:t xml:space="preserve"> Care Med 2008; 177(2): 164-9.</w:t>
      </w:r>
    </w:p>
    <w:p w:rsidR="00242B69" w:rsidRDefault="00242B69" w:rsidP="00242B69">
      <w:r>
        <w:t>194.</w:t>
      </w:r>
      <w:r>
        <w:tab/>
        <w:t xml:space="preserve">Christie JD, Edwards LB, </w:t>
      </w:r>
      <w:proofErr w:type="spellStart"/>
      <w:r>
        <w:t>Kucheryavaya</w:t>
      </w:r>
      <w:proofErr w:type="spellEnd"/>
      <w:r>
        <w:t xml:space="preserve"> AY, et al. The Registry of the International Society for Heart and Lung Transplantation: 29th adult lung and heart-lung transplant report-2012. J Heart Lung Transplant 2012; 31(10): 1073-86.</w:t>
      </w:r>
    </w:p>
    <w:p w:rsidR="00242B69" w:rsidRDefault="00242B69" w:rsidP="00242B69">
      <w:r>
        <w:t>195.</w:t>
      </w:r>
      <w:r>
        <w:tab/>
      </w:r>
      <w:proofErr w:type="spellStart"/>
      <w:r>
        <w:t>Marchetti</w:t>
      </w:r>
      <w:proofErr w:type="spellEnd"/>
      <w:r>
        <w:t xml:space="preserve"> N, </w:t>
      </w:r>
      <w:proofErr w:type="spellStart"/>
      <w:r>
        <w:t>Criner</w:t>
      </w:r>
      <w:proofErr w:type="spellEnd"/>
      <w:r>
        <w:t xml:space="preserve"> GJ. Surgical Approaches to Treating Emphysema: Lung Volume Reduction Surgery, Bullectomy, and Lung Transplantation. </w:t>
      </w:r>
      <w:proofErr w:type="spellStart"/>
      <w:r>
        <w:t>Semin</w:t>
      </w:r>
      <w:proofErr w:type="spellEnd"/>
      <w:r>
        <w:t xml:space="preserve"> </w:t>
      </w:r>
      <w:proofErr w:type="spellStart"/>
      <w:r>
        <w:t>Respir</w:t>
      </w:r>
      <w:proofErr w:type="spellEnd"/>
      <w:r>
        <w:t xml:space="preserve"> </w:t>
      </w:r>
      <w:proofErr w:type="spellStart"/>
      <w:r>
        <w:t>Crit</w:t>
      </w:r>
      <w:proofErr w:type="spellEnd"/>
      <w:r>
        <w:t xml:space="preserve"> Care Med 2015; 36(4): 592-608.</w:t>
      </w:r>
    </w:p>
    <w:p w:rsidR="00242B69" w:rsidRDefault="00242B69" w:rsidP="00242B69">
      <w:r>
        <w:t>196.</w:t>
      </w:r>
      <w:r>
        <w:tab/>
      </w:r>
      <w:proofErr w:type="spellStart"/>
      <w:r>
        <w:t>Stavem</w:t>
      </w:r>
      <w:proofErr w:type="spellEnd"/>
      <w:r>
        <w:t xml:space="preserve"> K, </w:t>
      </w:r>
      <w:proofErr w:type="spellStart"/>
      <w:r>
        <w:t>Bjortuft</w:t>
      </w:r>
      <w:proofErr w:type="spellEnd"/>
      <w:r>
        <w:t xml:space="preserve"> O, </w:t>
      </w:r>
      <w:proofErr w:type="spellStart"/>
      <w:r>
        <w:t>Borgan</w:t>
      </w:r>
      <w:proofErr w:type="spellEnd"/>
      <w:r>
        <w:t xml:space="preserve"> O, </w:t>
      </w:r>
      <w:proofErr w:type="spellStart"/>
      <w:r>
        <w:t>Geiran</w:t>
      </w:r>
      <w:proofErr w:type="spellEnd"/>
      <w:r>
        <w:t xml:space="preserve"> O, </w:t>
      </w:r>
      <w:proofErr w:type="spellStart"/>
      <w:r>
        <w:t>Boe</w:t>
      </w:r>
      <w:proofErr w:type="spellEnd"/>
      <w:r>
        <w:t xml:space="preserve"> J. Lung transplantation in patients with chronic obstructive pulmonary disease in a national cohort is without obvious survival benefit. J Heart Lung Transplant 2006; 25(1): 75-84.</w:t>
      </w:r>
    </w:p>
    <w:p w:rsidR="00242B69" w:rsidRDefault="00242B69" w:rsidP="00242B69">
      <w:r>
        <w:t>197.</w:t>
      </w:r>
      <w:r>
        <w:tab/>
        <w:t>ISHLT: The International Society for Heart &amp; Lung Transplantation [Internet]. Slide Sets - Overall Lung Transplantation Statistics. Available from: https://ishltregistries.org/registries/slides.asp (accessed 14 October 2018).</w:t>
      </w:r>
    </w:p>
    <w:p w:rsidR="00242B69" w:rsidRDefault="00242B69" w:rsidP="00242B69">
      <w:r>
        <w:t>198.</w:t>
      </w:r>
      <w:r>
        <w:tab/>
      </w:r>
      <w:proofErr w:type="spellStart"/>
      <w:r>
        <w:t>Thabut</w:t>
      </w:r>
      <w:proofErr w:type="spellEnd"/>
      <w:r>
        <w:t xml:space="preserve"> G, Christie JD, </w:t>
      </w:r>
      <w:proofErr w:type="spellStart"/>
      <w:r>
        <w:t>Ravaud</w:t>
      </w:r>
      <w:proofErr w:type="spellEnd"/>
      <w:r>
        <w:t xml:space="preserve"> P, et al. Survival after bilateral versus single lung transplantation for patients with chronic obstructive pulmonary disease: a retrospective analysis of registry data. Lancet 2008; 371(9614): 744-51.</w:t>
      </w:r>
    </w:p>
    <w:p w:rsidR="00242B69" w:rsidRDefault="00242B69" w:rsidP="00242B69">
      <w:r>
        <w:t>199.</w:t>
      </w:r>
      <w:r>
        <w:tab/>
        <w:t xml:space="preserve">Appleton S, Poole P, Smith B, Veale A, </w:t>
      </w:r>
      <w:proofErr w:type="spellStart"/>
      <w:r>
        <w:t>Lasserson</w:t>
      </w:r>
      <w:proofErr w:type="spellEnd"/>
      <w:r>
        <w:t xml:space="preserve"> TJ, Chan MM. Long-acting beta2-agonists for poorly reversible chronic obstructive pulmonary disease. Cochrane database of systematic reviews 2006; 3(3): CD001104.</w:t>
      </w:r>
    </w:p>
    <w:p w:rsidR="00242B69" w:rsidRDefault="00242B69" w:rsidP="00242B69">
      <w:proofErr w:type="gramStart"/>
      <w:r>
        <w:t>200.</w:t>
      </w:r>
      <w:r>
        <w:tab/>
        <w:t xml:space="preserve">Barr RG, </w:t>
      </w:r>
      <w:proofErr w:type="spellStart"/>
      <w:r>
        <w:t>Bourbeau</w:t>
      </w:r>
      <w:proofErr w:type="spellEnd"/>
      <w:r>
        <w:t xml:space="preserve"> J, Camargo CA, Ram FS.</w:t>
      </w:r>
      <w:proofErr w:type="gramEnd"/>
      <w:r>
        <w:t xml:space="preserve"> </w:t>
      </w:r>
      <w:proofErr w:type="gramStart"/>
      <w:r>
        <w:t>Inhaled tiotropium for stable chronic obstructive pulmonary disease.</w:t>
      </w:r>
      <w:proofErr w:type="gramEnd"/>
      <w:r>
        <w:t xml:space="preserve"> Cochrane Database </w:t>
      </w:r>
      <w:proofErr w:type="spellStart"/>
      <w:r>
        <w:t>Syst</w:t>
      </w:r>
      <w:proofErr w:type="spellEnd"/>
      <w:r>
        <w:t xml:space="preserve"> Rev 2005; (2): CD002876.</w:t>
      </w:r>
    </w:p>
    <w:p w:rsidR="00242B69" w:rsidRDefault="00242B69" w:rsidP="00242B69">
      <w:r>
        <w:t>201.</w:t>
      </w:r>
      <w:r>
        <w:tab/>
        <w:t xml:space="preserve">Lange P, </w:t>
      </w:r>
      <w:proofErr w:type="spellStart"/>
      <w:r>
        <w:t>Marott</w:t>
      </w:r>
      <w:proofErr w:type="spellEnd"/>
      <w:r>
        <w:t xml:space="preserve"> JL, </w:t>
      </w:r>
      <w:proofErr w:type="spellStart"/>
      <w:r>
        <w:t>Vestbo</w:t>
      </w:r>
      <w:proofErr w:type="spellEnd"/>
      <w:r>
        <w:t xml:space="preserve"> J, et al. Prediction of the clinical course of chronic obstructive pulmonary disease, using the new GOLD classification: a study of the general population. Am J </w:t>
      </w:r>
      <w:proofErr w:type="spellStart"/>
      <w:r>
        <w:t>Respir</w:t>
      </w:r>
      <w:proofErr w:type="spellEnd"/>
      <w:r>
        <w:t xml:space="preserve"> </w:t>
      </w:r>
      <w:proofErr w:type="spellStart"/>
      <w:r>
        <w:t>Crit</w:t>
      </w:r>
      <w:proofErr w:type="spellEnd"/>
      <w:r>
        <w:t xml:space="preserve"> Care Med 2012; 186(10): 975-81.</w:t>
      </w:r>
    </w:p>
    <w:p w:rsidR="00242B69" w:rsidRDefault="00242B69" w:rsidP="00242B69">
      <w:r>
        <w:lastRenderedPageBreak/>
        <w:t>202.</w:t>
      </w:r>
      <w:r>
        <w:tab/>
      </w:r>
      <w:proofErr w:type="spellStart"/>
      <w:r>
        <w:t>Agusti</w:t>
      </w:r>
      <w:proofErr w:type="spellEnd"/>
      <w:r>
        <w:t xml:space="preserve"> A, Edwards LD, Celli B, et al. Characteristics, stability and outcomes of the 2011 GOLD COPD groups in the ECLIPSE cohort. </w:t>
      </w:r>
      <w:proofErr w:type="spellStart"/>
      <w:r>
        <w:t>Eur</w:t>
      </w:r>
      <w:proofErr w:type="spellEnd"/>
      <w:r>
        <w:t xml:space="preserve"> </w:t>
      </w:r>
      <w:proofErr w:type="spellStart"/>
      <w:r>
        <w:t>Respir</w:t>
      </w:r>
      <w:proofErr w:type="spellEnd"/>
      <w:r>
        <w:t xml:space="preserve"> J 2013; 42(3): 636-46.</w:t>
      </w:r>
    </w:p>
    <w:p w:rsidR="00242B69" w:rsidRDefault="00242B69" w:rsidP="00242B69">
      <w:r>
        <w:t>203.</w:t>
      </w:r>
      <w:r>
        <w:tab/>
      </w:r>
      <w:proofErr w:type="spellStart"/>
      <w:r>
        <w:t>Vogelmeier</w:t>
      </w:r>
      <w:proofErr w:type="spellEnd"/>
      <w:r>
        <w:t xml:space="preserve"> C, </w:t>
      </w:r>
      <w:proofErr w:type="spellStart"/>
      <w:r>
        <w:t>Hederer</w:t>
      </w:r>
      <w:proofErr w:type="spellEnd"/>
      <w:r>
        <w:t xml:space="preserve"> B, </w:t>
      </w:r>
      <w:proofErr w:type="spellStart"/>
      <w:r>
        <w:t>Glaab</w:t>
      </w:r>
      <w:proofErr w:type="spellEnd"/>
      <w:r>
        <w:t xml:space="preserve"> T, et al. Tiotropium versus salmeterol for the prevention of exacerbations of COPD. N </w:t>
      </w:r>
      <w:proofErr w:type="spellStart"/>
      <w:r>
        <w:t>Engl</w:t>
      </w:r>
      <w:proofErr w:type="spellEnd"/>
      <w:r>
        <w:t xml:space="preserve"> J Med 2011; 364(12): 1093-103.</w:t>
      </w:r>
    </w:p>
    <w:p w:rsidR="00242B69" w:rsidRDefault="00242B69" w:rsidP="00242B69">
      <w:r>
        <w:t>204.</w:t>
      </w:r>
      <w:r>
        <w:tab/>
      </w:r>
      <w:proofErr w:type="spellStart"/>
      <w:r>
        <w:t>Karner</w:t>
      </w:r>
      <w:proofErr w:type="spellEnd"/>
      <w:r>
        <w:t xml:space="preserve"> C, Cates CJ. Long-acting </w:t>
      </w:r>
      <w:proofErr w:type="gramStart"/>
      <w:r>
        <w:t>beta(</w:t>
      </w:r>
      <w:proofErr w:type="gramEnd"/>
      <w:r>
        <w:t xml:space="preserve">2)-agonist in addition to tiotropium versus either tiotropium or long-acting beta(2)-agonist alone for chronic obstructive pulmonary disease. Cochrane Database </w:t>
      </w:r>
      <w:proofErr w:type="spellStart"/>
      <w:r>
        <w:t>Syst</w:t>
      </w:r>
      <w:proofErr w:type="spellEnd"/>
      <w:r>
        <w:t xml:space="preserve"> Rev 2012; (4): Cd008989.</w:t>
      </w:r>
    </w:p>
    <w:p w:rsidR="00242B69" w:rsidRDefault="00242B69" w:rsidP="00242B69">
      <w:r>
        <w:t>205.</w:t>
      </w:r>
      <w:r>
        <w:tab/>
        <w:t xml:space="preserve">Martinez FJ, </w:t>
      </w:r>
      <w:proofErr w:type="spellStart"/>
      <w:r>
        <w:t>Rabe</w:t>
      </w:r>
      <w:proofErr w:type="spellEnd"/>
      <w:r>
        <w:t xml:space="preserve"> KF, </w:t>
      </w:r>
      <w:proofErr w:type="spellStart"/>
      <w:r>
        <w:t>Sethi</w:t>
      </w:r>
      <w:proofErr w:type="spellEnd"/>
      <w:r>
        <w:t xml:space="preserve"> S, et al. Effect of Roflumilast and Inhaled Corticosteroid/Long-Acting Beta-2-Agonist on Chronic Obstructive Pulmonary Disease Exacerbations (RE2SPOND) A Randomized Clinical Trial. Am J </w:t>
      </w:r>
      <w:proofErr w:type="spellStart"/>
      <w:r>
        <w:t>Respir</w:t>
      </w:r>
      <w:proofErr w:type="spellEnd"/>
      <w:r>
        <w:t xml:space="preserve"> </w:t>
      </w:r>
      <w:proofErr w:type="spellStart"/>
      <w:r>
        <w:t>Crit</w:t>
      </w:r>
      <w:proofErr w:type="spellEnd"/>
      <w:r>
        <w:t xml:space="preserve"> Care Med 2016; 194(5): 559-67.</w:t>
      </w:r>
    </w:p>
    <w:p w:rsidR="00242B69" w:rsidRDefault="00242B69" w:rsidP="00242B69">
      <w:r>
        <w:t>206.</w:t>
      </w:r>
      <w:r>
        <w:tab/>
        <w:t xml:space="preserve">Effing TW, </w:t>
      </w:r>
      <w:proofErr w:type="spellStart"/>
      <w:r>
        <w:t>Vercoulen</w:t>
      </w:r>
      <w:proofErr w:type="spellEnd"/>
      <w:r>
        <w:t xml:space="preserve"> JH, </w:t>
      </w:r>
      <w:proofErr w:type="spellStart"/>
      <w:r>
        <w:t>Bourbeau</w:t>
      </w:r>
      <w:proofErr w:type="spellEnd"/>
      <w:r>
        <w:t xml:space="preserve"> J, et al. Definition of a COPD self-management intervention: International Expert Group consensus. </w:t>
      </w:r>
      <w:proofErr w:type="spellStart"/>
      <w:r>
        <w:t>Eur</w:t>
      </w:r>
      <w:proofErr w:type="spellEnd"/>
      <w:r>
        <w:t xml:space="preserve"> </w:t>
      </w:r>
      <w:proofErr w:type="spellStart"/>
      <w:r>
        <w:t>Respir</w:t>
      </w:r>
      <w:proofErr w:type="spellEnd"/>
      <w:r>
        <w:t xml:space="preserve"> J 2016; 48(1): 46-54.</w:t>
      </w:r>
    </w:p>
    <w:p w:rsidR="00242B69" w:rsidRDefault="00242B69" w:rsidP="00242B69">
      <w:r>
        <w:t>207.</w:t>
      </w:r>
      <w:r>
        <w:tab/>
        <w:t xml:space="preserve">Bischoff EW, </w:t>
      </w:r>
      <w:proofErr w:type="spellStart"/>
      <w:r>
        <w:t>Akkermans</w:t>
      </w:r>
      <w:proofErr w:type="spellEnd"/>
      <w:r>
        <w:t xml:space="preserve"> R, </w:t>
      </w:r>
      <w:proofErr w:type="spellStart"/>
      <w:r>
        <w:t>Bourbeau</w:t>
      </w:r>
      <w:proofErr w:type="spellEnd"/>
      <w:r>
        <w:t xml:space="preserve"> J, van </w:t>
      </w:r>
      <w:proofErr w:type="spellStart"/>
      <w:r>
        <w:t>Weel</w:t>
      </w:r>
      <w:proofErr w:type="spellEnd"/>
      <w:r>
        <w:t xml:space="preserve"> C, </w:t>
      </w:r>
      <w:proofErr w:type="spellStart"/>
      <w:r>
        <w:t>Vercoulen</w:t>
      </w:r>
      <w:proofErr w:type="spellEnd"/>
      <w:r>
        <w:t xml:space="preserve"> JH, </w:t>
      </w:r>
      <w:proofErr w:type="spellStart"/>
      <w:r>
        <w:t>Schermer</w:t>
      </w:r>
      <w:proofErr w:type="spellEnd"/>
      <w:r>
        <w:t xml:space="preserve"> TR. Comprehensive </w:t>
      </w:r>
      <w:proofErr w:type="spellStart"/>
      <w:r>
        <w:t>self management</w:t>
      </w:r>
      <w:proofErr w:type="spellEnd"/>
      <w:r>
        <w:t xml:space="preserve"> and routine monitoring in chronic obstructive pulmonary disease patients in general practice: randomised controlled trial. BMJ 2012; 345: e7642.</w:t>
      </w:r>
    </w:p>
    <w:p w:rsidR="00242B69" w:rsidRDefault="00242B69" w:rsidP="00242B69">
      <w:r>
        <w:t>208.</w:t>
      </w:r>
      <w:r>
        <w:tab/>
      </w:r>
      <w:proofErr w:type="spellStart"/>
      <w:r>
        <w:t>Wedzicha</w:t>
      </w:r>
      <w:proofErr w:type="spellEnd"/>
      <w:r>
        <w:t xml:space="preserve"> JA, </w:t>
      </w:r>
      <w:proofErr w:type="spellStart"/>
      <w:r>
        <w:t>Seemungal</w:t>
      </w:r>
      <w:proofErr w:type="spellEnd"/>
      <w:r>
        <w:t xml:space="preserve"> TA. COPD exacerbations: defining their cause and prevention. Lancet 2007; 370(9589): 786-96.</w:t>
      </w:r>
    </w:p>
    <w:p w:rsidR="00242B69" w:rsidRDefault="00242B69" w:rsidP="00242B69">
      <w:r>
        <w:t>209.</w:t>
      </w:r>
      <w:r>
        <w:tab/>
      </w:r>
      <w:proofErr w:type="spellStart"/>
      <w:r>
        <w:t>Seemungal</w:t>
      </w:r>
      <w:proofErr w:type="spellEnd"/>
      <w:r>
        <w:t xml:space="preserve"> TA, Donaldson GC, Paul EA, </w:t>
      </w:r>
      <w:proofErr w:type="spellStart"/>
      <w:r>
        <w:t>Bestall</w:t>
      </w:r>
      <w:proofErr w:type="spellEnd"/>
      <w:r>
        <w:t xml:space="preserve"> JC, Jeffries DJ, </w:t>
      </w:r>
      <w:proofErr w:type="spellStart"/>
      <w:r>
        <w:t>Wedzicha</w:t>
      </w:r>
      <w:proofErr w:type="spellEnd"/>
      <w:r>
        <w:t xml:space="preserve"> JA. </w:t>
      </w:r>
      <w:proofErr w:type="gramStart"/>
      <w:r>
        <w:t>Effect of exacerbation on quality of life in patients with chronic obstructive pulmonary disease.</w:t>
      </w:r>
      <w:proofErr w:type="gramEnd"/>
      <w:r>
        <w:t xml:space="preserve"> </w:t>
      </w:r>
      <w:proofErr w:type="gramStart"/>
      <w:r>
        <w:t>Am</w:t>
      </w:r>
      <w:proofErr w:type="gramEnd"/>
      <w:r>
        <w:t xml:space="preserve"> J </w:t>
      </w:r>
      <w:proofErr w:type="spellStart"/>
      <w:r>
        <w:t>Respir</w:t>
      </w:r>
      <w:proofErr w:type="spellEnd"/>
      <w:r>
        <w:t xml:space="preserve"> </w:t>
      </w:r>
      <w:proofErr w:type="spellStart"/>
      <w:r>
        <w:t>Crit</w:t>
      </w:r>
      <w:proofErr w:type="spellEnd"/>
      <w:r>
        <w:t xml:space="preserve"> Care Med 1998; 157(5 Pt 1): 1418-22.</w:t>
      </w:r>
    </w:p>
    <w:p w:rsidR="00242B69" w:rsidRDefault="00242B69" w:rsidP="00242B69">
      <w:r>
        <w:t>210.</w:t>
      </w:r>
      <w:r>
        <w:tab/>
      </w:r>
      <w:proofErr w:type="spellStart"/>
      <w:r>
        <w:t>Anthonisen</w:t>
      </w:r>
      <w:proofErr w:type="spellEnd"/>
      <w:r>
        <w:t xml:space="preserve"> NR, </w:t>
      </w:r>
      <w:proofErr w:type="spellStart"/>
      <w:r>
        <w:t>Manfreda</w:t>
      </w:r>
      <w:proofErr w:type="spellEnd"/>
      <w:r>
        <w:t xml:space="preserve"> J, Warren CP, </w:t>
      </w:r>
      <w:proofErr w:type="spellStart"/>
      <w:r>
        <w:t>Hershfield</w:t>
      </w:r>
      <w:proofErr w:type="spellEnd"/>
      <w:r>
        <w:t xml:space="preserve"> ES, Harding GK, Nelson NA. </w:t>
      </w:r>
      <w:proofErr w:type="gramStart"/>
      <w:r>
        <w:t>Antibiotic therapy in exacerbations of chronic obstructive pulmonary disease.</w:t>
      </w:r>
      <w:proofErr w:type="gramEnd"/>
      <w:r>
        <w:t xml:space="preserve"> Ann Intern Med 1987; 106(2): 196-204.</w:t>
      </w:r>
    </w:p>
    <w:p w:rsidR="00242B69" w:rsidRDefault="00242B69" w:rsidP="00242B69">
      <w:r>
        <w:t>211.</w:t>
      </w:r>
      <w:r>
        <w:tab/>
        <w:t xml:space="preserve">Martinez FJ, Han MK, Flaherty K, Curtis J. Role of infection and antimicrobial therapy in acute exacerbations of chronic obstructive pulmonary disease. Expert Rev Anti Infect </w:t>
      </w:r>
      <w:proofErr w:type="spellStart"/>
      <w:r>
        <w:t>Ther</w:t>
      </w:r>
      <w:proofErr w:type="spellEnd"/>
      <w:r>
        <w:t xml:space="preserve"> 2006; 4(1): 101-24.</w:t>
      </w:r>
    </w:p>
    <w:p w:rsidR="00242B69" w:rsidRDefault="00242B69" w:rsidP="00242B69">
      <w:r>
        <w:t>212.</w:t>
      </w:r>
      <w:r>
        <w:tab/>
        <w:t xml:space="preserve">Celli BR, Barnes PJ. </w:t>
      </w:r>
      <w:proofErr w:type="gramStart"/>
      <w:r>
        <w:t>Exacerbations of chronic obstructive pulmonary disease.</w:t>
      </w:r>
      <w:proofErr w:type="gramEnd"/>
      <w:r>
        <w:t xml:space="preserve"> </w:t>
      </w:r>
      <w:proofErr w:type="spellStart"/>
      <w:r>
        <w:t>Eur</w:t>
      </w:r>
      <w:proofErr w:type="spellEnd"/>
      <w:r>
        <w:t xml:space="preserve"> </w:t>
      </w:r>
      <w:proofErr w:type="spellStart"/>
      <w:r>
        <w:t>Respir</w:t>
      </w:r>
      <w:proofErr w:type="spellEnd"/>
      <w:r>
        <w:t xml:space="preserve"> J 2007; 29(6): 1224-38.</w:t>
      </w:r>
    </w:p>
    <w:p w:rsidR="00242B69" w:rsidRDefault="00242B69" w:rsidP="00242B69">
      <w:r>
        <w:t>213.</w:t>
      </w:r>
      <w:r>
        <w:tab/>
      </w:r>
      <w:proofErr w:type="spellStart"/>
      <w:r>
        <w:t>Howcroft</w:t>
      </w:r>
      <w:proofErr w:type="spellEnd"/>
      <w:r>
        <w:t xml:space="preserve"> M, Walters EH, Wood-Baker R, Walters JA. Action plans with brief patient education for exacerbations in chronic obstructive pulmonary disease. Cochrane Database </w:t>
      </w:r>
      <w:proofErr w:type="spellStart"/>
      <w:r>
        <w:t>Syst</w:t>
      </w:r>
      <w:proofErr w:type="spellEnd"/>
      <w:r>
        <w:t xml:space="preserve"> Rev 2016; 12: Cd005074.</w:t>
      </w:r>
    </w:p>
    <w:p w:rsidR="00242B69" w:rsidRDefault="00242B69" w:rsidP="00242B69">
      <w:r>
        <w:t>214.</w:t>
      </w:r>
      <w:r>
        <w:tab/>
        <w:t xml:space="preserve">Austin MA, Wills KE, Blizzard L, Walters EH, </w:t>
      </w:r>
      <w:proofErr w:type="gramStart"/>
      <w:r>
        <w:t>Wood</w:t>
      </w:r>
      <w:proofErr w:type="gramEnd"/>
      <w:r>
        <w:t>-Baker R. Effect of high flow oxygen on mortality in chronic obstructive pulmonary disease patients in prehospital setting: randomised controlled trial. BMJ 2010; 341: c5462.</w:t>
      </w:r>
    </w:p>
    <w:p w:rsidR="00242B69" w:rsidRDefault="00242B69" w:rsidP="00242B69">
      <w:r>
        <w:lastRenderedPageBreak/>
        <w:t>215.</w:t>
      </w:r>
      <w:r>
        <w:tab/>
        <w:t xml:space="preserve">Celli BR, </w:t>
      </w:r>
      <w:proofErr w:type="spellStart"/>
      <w:r>
        <w:t>MacNee</w:t>
      </w:r>
      <w:proofErr w:type="spellEnd"/>
      <w:r>
        <w:t xml:space="preserve"> W, ATS ERS Task Force. Standards for the diagnosis and treatment of patients with COPD: a summary of the ATS/ERS position paper. </w:t>
      </w:r>
      <w:proofErr w:type="spellStart"/>
      <w:r>
        <w:t>Eur</w:t>
      </w:r>
      <w:proofErr w:type="spellEnd"/>
      <w:r>
        <w:t xml:space="preserve"> </w:t>
      </w:r>
      <w:proofErr w:type="spellStart"/>
      <w:r>
        <w:t>Respir</w:t>
      </w:r>
      <w:proofErr w:type="spellEnd"/>
      <w:r>
        <w:t xml:space="preserve"> J 2004; 23(6): 932-46.</w:t>
      </w:r>
    </w:p>
    <w:p w:rsidR="00242B69" w:rsidRDefault="00242B69" w:rsidP="00242B69">
      <w:r>
        <w:t>216.</w:t>
      </w:r>
      <w:r>
        <w:tab/>
        <w:t xml:space="preserve">Frat JP, </w:t>
      </w:r>
      <w:proofErr w:type="spellStart"/>
      <w:r>
        <w:t>Coudroy</w:t>
      </w:r>
      <w:proofErr w:type="spellEnd"/>
      <w:r>
        <w:t xml:space="preserve"> R, </w:t>
      </w:r>
      <w:proofErr w:type="spellStart"/>
      <w:r>
        <w:t>Marjanovic</w:t>
      </w:r>
      <w:proofErr w:type="spellEnd"/>
      <w:r>
        <w:t xml:space="preserve"> N, </w:t>
      </w:r>
      <w:proofErr w:type="spellStart"/>
      <w:r>
        <w:t>Thille</w:t>
      </w:r>
      <w:proofErr w:type="spellEnd"/>
      <w:r>
        <w:t xml:space="preserve"> AW. </w:t>
      </w:r>
      <w:proofErr w:type="gramStart"/>
      <w:r>
        <w:t xml:space="preserve">High-flow nasal oxygen therapy and </w:t>
      </w:r>
      <w:proofErr w:type="spellStart"/>
      <w:r>
        <w:t>noninvasive</w:t>
      </w:r>
      <w:proofErr w:type="spellEnd"/>
      <w:r>
        <w:t xml:space="preserve"> ventilation in the management of acute hypoxemic respiratory failure.</w:t>
      </w:r>
      <w:proofErr w:type="gramEnd"/>
      <w:r>
        <w:t xml:space="preserve"> Annals of translational medicine 2017; 5(14): 297.</w:t>
      </w:r>
    </w:p>
    <w:p w:rsidR="00242B69" w:rsidRDefault="00242B69" w:rsidP="00242B69">
      <w:r>
        <w:t>217.</w:t>
      </w:r>
      <w:r>
        <w:tab/>
        <w:t>National Institute for Health and Care Excellence. Chronic obstructive pulmonary disease in over 16s: diagnosis and management. 2010. https://www.nice.org.uk/guidance/CG101 (accessed 14 October 2018).</w:t>
      </w:r>
    </w:p>
    <w:p w:rsidR="00242B69" w:rsidRDefault="00242B69" w:rsidP="00242B69">
      <w:r>
        <w:t>218.</w:t>
      </w:r>
      <w:r>
        <w:tab/>
      </w:r>
      <w:proofErr w:type="spellStart"/>
      <w:r>
        <w:t>Osadnik</w:t>
      </w:r>
      <w:proofErr w:type="spellEnd"/>
      <w:r>
        <w:t xml:space="preserve"> CR, Tee VS, Carson-</w:t>
      </w:r>
      <w:proofErr w:type="spellStart"/>
      <w:r>
        <w:t>Chahhoud</w:t>
      </w:r>
      <w:proofErr w:type="spellEnd"/>
      <w:r>
        <w:t xml:space="preserve"> KV, Picot J, </w:t>
      </w:r>
      <w:proofErr w:type="spellStart"/>
      <w:r>
        <w:t>Wedzicha</w:t>
      </w:r>
      <w:proofErr w:type="spellEnd"/>
      <w:r>
        <w:t xml:space="preserve"> JA, Smith BJ. </w:t>
      </w:r>
      <w:proofErr w:type="gramStart"/>
      <w:r>
        <w:t>Non-invasive ventilation for the management of acute hypercapnic respiratory failure due to exacerbation of chronic obstructive pulmonary disease.</w:t>
      </w:r>
      <w:proofErr w:type="gramEnd"/>
      <w:r>
        <w:t xml:space="preserve"> Cochrane Database </w:t>
      </w:r>
      <w:proofErr w:type="spellStart"/>
      <w:r>
        <w:t>Syst</w:t>
      </w:r>
      <w:proofErr w:type="spellEnd"/>
      <w:r>
        <w:t xml:space="preserve"> Rev 2017; 7: Cd004104.</w:t>
      </w:r>
    </w:p>
    <w:p w:rsidR="00242B69" w:rsidRDefault="00242B69" w:rsidP="00242B69">
      <w:r>
        <w:t>219.</w:t>
      </w:r>
      <w:r>
        <w:tab/>
      </w:r>
      <w:proofErr w:type="spellStart"/>
      <w:r>
        <w:t>Brochard</w:t>
      </w:r>
      <w:proofErr w:type="spellEnd"/>
      <w:r>
        <w:t xml:space="preserve"> L, </w:t>
      </w:r>
      <w:proofErr w:type="spellStart"/>
      <w:r>
        <w:t>Mancebo</w:t>
      </w:r>
      <w:proofErr w:type="spellEnd"/>
      <w:r>
        <w:t xml:space="preserve"> J, </w:t>
      </w:r>
      <w:proofErr w:type="spellStart"/>
      <w:r>
        <w:t>Wysocki</w:t>
      </w:r>
      <w:proofErr w:type="spellEnd"/>
      <w:r>
        <w:t xml:space="preserve"> M, et al. Noninvasive ventilation for acute exacerbations of chronic obstructive pulmonary disease. N </w:t>
      </w:r>
      <w:proofErr w:type="spellStart"/>
      <w:r>
        <w:t>Engl</w:t>
      </w:r>
      <w:proofErr w:type="spellEnd"/>
      <w:r>
        <w:t xml:space="preserve"> J Med 1995; 333(13): 817-22.</w:t>
      </w:r>
    </w:p>
    <w:p w:rsidR="00242B69" w:rsidRDefault="00242B69" w:rsidP="00242B69">
      <w:proofErr w:type="gramStart"/>
      <w:r>
        <w:t>220.</w:t>
      </w:r>
      <w:r>
        <w:tab/>
        <w:t>Meyer TJ, Hill NS.</w:t>
      </w:r>
      <w:proofErr w:type="gramEnd"/>
      <w:r>
        <w:t xml:space="preserve"> </w:t>
      </w:r>
      <w:proofErr w:type="gramStart"/>
      <w:r>
        <w:t>Noninvasive positive pressure ventilation to treat respiratory failure.</w:t>
      </w:r>
      <w:proofErr w:type="gramEnd"/>
      <w:r>
        <w:t xml:space="preserve"> Ann Intern Med 1994; 120(9): 760-70.</w:t>
      </w:r>
    </w:p>
    <w:p w:rsidR="00242B69" w:rsidRDefault="00242B69" w:rsidP="00242B69">
      <w:r>
        <w:t>221.</w:t>
      </w:r>
      <w:r>
        <w:tab/>
        <w:t xml:space="preserve">Consensus development conference committee. Clinical indications for </w:t>
      </w:r>
      <w:proofErr w:type="spellStart"/>
      <w:r>
        <w:t>noninvasive</w:t>
      </w:r>
      <w:proofErr w:type="spellEnd"/>
      <w:r>
        <w:t xml:space="preserve"> positive pressure ventilation in chronic respiratory failure due to restrictive lung disease, COPD, and nocturnal hypoventilation--a consensus conference report. Chest 1999; 116(2): 521-34.</w:t>
      </w:r>
    </w:p>
    <w:p w:rsidR="00242B69" w:rsidRDefault="00242B69" w:rsidP="00242B69">
      <w:r>
        <w:t>222.</w:t>
      </w:r>
      <w:r>
        <w:tab/>
        <w:t xml:space="preserve">Conti G, </w:t>
      </w:r>
      <w:proofErr w:type="spellStart"/>
      <w:r>
        <w:t>Antonelli</w:t>
      </w:r>
      <w:proofErr w:type="spellEnd"/>
      <w:r>
        <w:t xml:space="preserve"> M, </w:t>
      </w:r>
      <w:proofErr w:type="spellStart"/>
      <w:r>
        <w:t>Navalesi</w:t>
      </w:r>
      <w:proofErr w:type="spellEnd"/>
      <w:r>
        <w:t xml:space="preserve"> P, et al. Noninvasive vs. conventional mechanical ventilation in patients with chronic obstructive pulmonary disease after failure of medical </w:t>
      </w:r>
      <w:proofErr w:type="gramStart"/>
      <w:r>
        <w:t>treatment</w:t>
      </w:r>
      <w:proofErr w:type="gramEnd"/>
      <w:r>
        <w:t xml:space="preserve"> in the ward: a randomized trial. Intensive Care Med 2002; 28(12): 1701-7.</w:t>
      </w:r>
    </w:p>
    <w:p w:rsidR="00242B69" w:rsidRDefault="00242B69" w:rsidP="00242B69">
      <w:r>
        <w:t>223.</w:t>
      </w:r>
      <w:r>
        <w:tab/>
        <w:t xml:space="preserve">Jennings JH, </w:t>
      </w:r>
      <w:proofErr w:type="spellStart"/>
      <w:r>
        <w:t>Thavarajah</w:t>
      </w:r>
      <w:proofErr w:type="spellEnd"/>
      <w:r>
        <w:t xml:space="preserve"> K, Mendez MP, </w:t>
      </w:r>
      <w:proofErr w:type="spellStart"/>
      <w:r>
        <w:t>Eichenhorn</w:t>
      </w:r>
      <w:proofErr w:type="spellEnd"/>
      <w:r>
        <w:t xml:space="preserve"> M, </w:t>
      </w:r>
      <w:proofErr w:type="spellStart"/>
      <w:r>
        <w:t>Kvale</w:t>
      </w:r>
      <w:proofErr w:type="spellEnd"/>
      <w:r>
        <w:t xml:space="preserve"> P, </w:t>
      </w:r>
      <w:proofErr w:type="spellStart"/>
      <w:r>
        <w:t>Yessayan</w:t>
      </w:r>
      <w:proofErr w:type="spellEnd"/>
      <w:r>
        <w:t xml:space="preserve"> L. </w:t>
      </w:r>
      <w:proofErr w:type="spellStart"/>
      <w:r>
        <w:t>Predischarge</w:t>
      </w:r>
      <w:proofErr w:type="spellEnd"/>
      <w:r>
        <w:t xml:space="preserve"> bundle for patients with acute exacerbations of COPD to reduce readmissions and ED visits: a randomized controlled trial. Chest 2015; 147(5): 1227-34.</w:t>
      </w:r>
    </w:p>
    <w:p w:rsidR="00242B69" w:rsidRDefault="00242B69" w:rsidP="00242B69">
      <w:r>
        <w:t>224.</w:t>
      </w:r>
      <w:r>
        <w:tab/>
        <w:t xml:space="preserve">Singh G, Zhang W, </w:t>
      </w:r>
      <w:proofErr w:type="spellStart"/>
      <w:r>
        <w:t>Kuo</w:t>
      </w:r>
      <w:proofErr w:type="spellEnd"/>
      <w:r>
        <w:t xml:space="preserve"> YF, Sharma G. Association of Psychological Disorders With 30-Day Readmission Rates in Patients With COPD. Chest 2016; 149(4): 905-15.</w:t>
      </w:r>
    </w:p>
    <w:p w:rsidR="001A43C4" w:rsidRDefault="001A43C4"/>
    <w:sectPr w:rsidR="001A43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B69"/>
    <w:rsid w:val="00111551"/>
    <w:rsid w:val="001245F2"/>
    <w:rsid w:val="001A43C4"/>
    <w:rsid w:val="001D2AE1"/>
    <w:rsid w:val="00242B69"/>
    <w:rsid w:val="002F0626"/>
    <w:rsid w:val="003A1A96"/>
    <w:rsid w:val="00417C62"/>
    <w:rsid w:val="0054730F"/>
    <w:rsid w:val="007116D1"/>
    <w:rsid w:val="00CA5C89"/>
    <w:rsid w:val="00D23372"/>
    <w:rsid w:val="00DA3AEB"/>
    <w:rsid w:val="00E06BE6"/>
    <w:rsid w:val="00F90D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itle" w:locked="1" w:semiHidden="0" w:uiPriority="0" w:unhideWhenUsed="0"/>
    <w:lsdException w:name="Default Paragraph Font" w:uiPriority="1"/>
    <w:lsdException w:name="Subtitle" w:locked="1" w:semiHidden="0" w:uiPriority="0" w:unhideWhenUsed="0"/>
    <w:lsdException w:name="Strong" w:locked="1" w:semiHidden="0" w:uiPriority="0" w:unhideWhenUsed="0"/>
    <w:lsdException w:name="Emphasis" w:locked="1" w:semiHidden="0" w:uiPriority="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90DFB"/>
    <w:rPr>
      <w:rFonts w:ascii="Times New Roman" w:hAnsi="Times New Roman"/>
      <w:sz w:val="24"/>
      <w:szCs w:val="24"/>
    </w:rPr>
  </w:style>
  <w:style w:type="paragraph" w:styleId="Heading1">
    <w:name w:val="heading 1"/>
    <w:basedOn w:val="Normal"/>
    <w:next w:val="Normal"/>
    <w:link w:val="Heading1Char"/>
    <w:rsid w:val="00F90D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rsid w:val="00F90D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F90D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rsid w:val="00F90DF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90D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90DF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0DFB"/>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rsid w:val="00F90DFB"/>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F90DFB"/>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semiHidden/>
    <w:rsid w:val="00F90DFB"/>
    <w:rPr>
      <w:rFonts w:asciiTheme="majorHAnsi" w:eastAsiaTheme="majorEastAsia" w:hAnsiTheme="majorHAnsi" w:cstheme="majorBidi"/>
      <w:b/>
      <w:bCs/>
      <w:i/>
      <w:iCs/>
      <w:color w:val="4F81BD" w:themeColor="accent1"/>
      <w:sz w:val="24"/>
      <w:szCs w:val="24"/>
      <w:lang w:val="en-US"/>
    </w:rPr>
  </w:style>
  <w:style w:type="paragraph" w:styleId="Title">
    <w:name w:val="Title"/>
    <w:basedOn w:val="Normal"/>
    <w:next w:val="Normal"/>
    <w:link w:val="TitleChar"/>
    <w:locked/>
    <w:rsid w:val="00F90D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90DFB"/>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locked/>
    <w:rsid w:val="00F90DF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90DFB"/>
    <w:rPr>
      <w:rFonts w:asciiTheme="majorHAnsi" w:eastAsiaTheme="majorEastAsia" w:hAnsiTheme="majorHAnsi" w:cstheme="majorBidi"/>
      <w:i/>
      <w:iCs/>
      <w:color w:val="4F81BD" w:themeColor="accent1"/>
      <w:spacing w:val="15"/>
      <w:sz w:val="24"/>
      <w:szCs w:val="24"/>
      <w:lang w:val="en-US"/>
    </w:rPr>
  </w:style>
  <w:style w:type="paragraph" w:styleId="ListParagraph">
    <w:name w:val="List Paragraph"/>
    <w:basedOn w:val="Normal"/>
    <w:uiPriority w:val="99"/>
    <w:rsid w:val="00F90DFB"/>
    <w:pPr>
      <w:ind w:left="720"/>
      <w:contextualSpacing/>
    </w:pPr>
    <w:rPr>
      <w:rFonts w:ascii="Cambria" w:hAnsi="Cambria"/>
    </w:rPr>
  </w:style>
  <w:style w:type="paragraph" w:styleId="IntenseQuote">
    <w:name w:val="Intense Quote"/>
    <w:basedOn w:val="Normal"/>
    <w:next w:val="Normal"/>
    <w:link w:val="IntenseQuoteChar"/>
    <w:uiPriority w:val="30"/>
    <w:rsid w:val="00F90D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90DFB"/>
    <w:rPr>
      <w:rFonts w:ascii="Times New Roman" w:hAnsi="Times New Roman"/>
      <w:b/>
      <w:bCs/>
      <w:i/>
      <w:iCs/>
      <w:color w:val="4F81BD" w:themeColor="accent1"/>
      <w:sz w:val="24"/>
      <w:szCs w:val="24"/>
      <w:lang w:val="en-US"/>
    </w:rPr>
  </w:style>
  <w:style w:type="paragraph" w:styleId="TOCHeading">
    <w:name w:val="TOC Heading"/>
    <w:basedOn w:val="Heading1"/>
    <w:next w:val="Normal"/>
    <w:uiPriority w:val="39"/>
    <w:semiHidden/>
    <w:unhideWhenUsed/>
    <w:qFormat/>
    <w:rsid w:val="00F90DFB"/>
    <w:pPr>
      <w:outlineLvl w:val="9"/>
    </w:pPr>
    <w:rPr>
      <w:lang w:eastAsia="ja-JP"/>
    </w:rPr>
  </w:style>
  <w:style w:type="paragraph" w:customStyle="1" w:styleId="Heading20">
    <w:name w:val="Heading2"/>
    <w:basedOn w:val="Normal"/>
    <w:next w:val="Normal"/>
    <w:autoRedefine/>
    <w:qFormat/>
    <w:rsid w:val="002F0626"/>
    <w:pPr>
      <w:pBdr>
        <w:top w:val="single" w:sz="12" w:space="1" w:color="auto"/>
        <w:bottom w:val="single" w:sz="12" w:space="1" w:color="auto"/>
      </w:pBdr>
    </w:pPr>
    <w:rPr>
      <w:rFonts w:ascii="Arial" w:hAnsi="Arial" w:cs="Arial"/>
      <w:b/>
      <w:sz w:val="32"/>
    </w:rPr>
  </w:style>
  <w:style w:type="paragraph" w:customStyle="1" w:styleId="GOLDNormal">
    <w:name w:val="GOLDNormal"/>
    <w:basedOn w:val="Normal"/>
    <w:link w:val="GOLDNormalChar"/>
    <w:autoRedefine/>
    <w:qFormat/>
    <w:rsid w:val="00111551"/>
    <w:pPr>
      <w:spacing w:after="0"/>
      <w:jc w:val="both"/>
    </w:pPr>
    <w:rPr>
      <w:rFonts w:ascii="Arial" w:hAnsi="Arial" w:cs="Arial"/>
      <w:sz w:val="22"/>
      <w:szCs w:val="22"/>
      <w:lang w:val="de-DE" w:eastAsia="de-DE"/>
    </w:rPr>
  </w:style>
  <w:style w:type="paragraph" w:customStyle="1" w:styleId="GOLDHeading1">
    <w:name w:val="GOLDHeading1"/>
    <w:basedOn w:val="Normal"/>
    <w:autoRedefine/>
    <w:qFormat/>
    <w:rsid w:val="00F90DFB"/>
    <w:pPr>
      <w:spacing w:before="240"/>
    </w:pPr>
    <w:rPr>
      <w:rFonts w:ascii="Arial" w:hAnsi="Arial" w:cs="Arial"/>
      <w:b/>
      <w:caps/>
      <w:sz w:val="36"/>
      <w:szCs w:val="22"/>
      <w:lang w:val="de-DE" w:eastAsia="de-DE"/>
    </w:rPr>
  </w:style>
  <w:style w:type="paragraph" w:customStyle="1" w:styleId="GOLDHeading2">
    <w:name w:val="GOLDHeading2"/>
    <w:basedOn w:val="Normal"/>
    <w:next w:val="GOLDNormal"/>
    <w:autoRedefine/>
    <w:qFormat/>
    <w:rsid w:val="001245F2"/>
    <w:pPr>
      <w:pBdr>
        <w:top w:val="single" w:sz="12" w:space="1" w:color="auto"/>
        <w:bottom w:val="single" w:sz="12" w:space="1" w:color="auto"/>
      </w:pBdr>
      <w:spacing w:before="120" w:after="120"/>
    </w:pPr>
    <w:rPr>
      <w:rFonts w:asciiTheme="minorHAnsi" w:eastAsia="Calibri" w:hAnsiTheme="minorHAnsi" w:cs="Arial"/>
      <w:b/>
      <w:sz w:val="32"/>
      <w:szCs w:val="32"/>
      <w:lang w:val="de-DE" w:eastAsia="de-DE"/>
    </w:rPr>
  </w:style>
  <w:style w:type="paragraph" w:customStyle="1" w:styleId="GOLDHeading3">
    <w:name w:val="GOLDHeading3"/>
    <w:basedOn w:val="Normal"/>
    <w:next w:val="Normal"/>
    <w:autoRedefine/>
    <w:qFormat/>
    <w:rsid w:val="00D23372"/>
    <w:pPr>
      <w:spacing w:before="120" w:after="120"/>
    </w:pPr>
    <w:rPr>
      <w:rFonts w:ascii="Arial" w:hAnsi="Arial" w:cs="Times New Roman"/>
      <w:b/>
      <w:szCs w:val="22"/>
      <w:lang w:val="de-DE" w:eastAsia="de-DE"/>
    </w:rPr>
  </w:style>
  <w:style w:type="character" w:customStyle="1" w:styleId="GOLDHeading4">
    <w:name w:val="GOLDHeading4"/>
    <w:uiPriority w:val="1"/>
    <w:qFormat/>
    <w:rsid w:val="00D23372"/>
    <w:rPr>
      <w:rFonts w:ascii="Arial" w:hAnsi="Arial" w:cs="Arial"/>
      <w:b/>
      <w:i w:val="0"/>
      <w:sz w:val="24"/>
    </w:rPr>
  </w:style>
  <w:style w:type="character" w:customStyle="1" w:styleId="GOLDHeading5">
    <w:name w:val="GOLDHeading5"/>
    <w:basedOn w:val="DefaultParagraphFont"/>
    <w:uiPriority w:val="1"/>
    <w:qFormat/>
    <w:rsid w:val="00F90DFB"/>
    <w:rPr>
      <w:rFonts w:ascii="Arial" w:hAnsi="Arial" w:cs="Arial"/>
      <w:b/>
      <w:i/>
      <w:u w:val="single"/>
    </w:rPr>
  </w:style>
  <w:style w:type="paragraph" w:customStyle="1" w:styleId="Style1">
    <w:name w:val="Style1"/>
    <w:basedOn w:val="Normal"/>
    <w:next w:val="GOLDNormal"/>
    <w:autoRedefine/>
    <w:qFormat/>
    <w:rsid w:val="002F0626"/>
    <w:pPr>
      <w:widowControl w:val="0"/>
      <w:autoSpaceDE w:val="0"/>
      <w:autoSpaceDN w:val="0"/>
      <w:adjustRightInd w:val="0"/>
      <w:spacing w:after="0" w:line="240" w:lineRule="auto"/>
      <w:jc w:val="both"/>
    </w:pPr>
    <w:rPr>
      <w:rFonts w:ascii="Arial" w:hAnsi="Arial" w:cs="Arial"/>
      <w:i/>
      <w:iCs/>
      <w:color w:val="000000"/>
    </w:rPr>
  </w:style>
  <w:style w:type="character" w:customStyle="1" w:styleId="GOLDNormalChar">
    <w:name w:val="GOLDNormal Char"/>
    <w:link w:val="GOLDNormal"/>
    <w:rsid w:val="00111551"/>
    <w:rPr>
      <w:rFonts w:ascii="Arial" w:hAnsi="Arial" w:cs="Arial"/>
      <w:lang w:val="de-DE" w:eastAsia="de-DE"/>
    </w:rPr>
  </w:style>
  <w:style w:type="paragraph" w:customStyle="1" w:styleId="GOLDnorm2">
    <w:name w:val="GOLDnorm2"/>
    <w:basedOn w:val="Normal"/>
    <w:autoRedefine/>
    <w:qFormat/>
    <w:rsid w:val="00CA5C89"/>
    <w:pPr>
      <w:widowControl w:val="0"/>
      <w:autoSpaceDE w:val="0"/>
      <w:autoSpaceDN w:val="0"/>
      <w:adjustRightInd w:val="0"/>
      <w:spacing w:after="0"/>
      <w:jc w:val="both"/>
    </w:pPr>
    <w:rPr>
      <w:rFonts w:asciiTheme="minorHAnsi" w:hAnsiTheme="minorHAnsi"/>
      <w:sz w:val="22"/>
      <w:lang w:val="en-GB"/>
    </w:rPr>
  </w:style>
  <w:style w:type="paragraph" w:customStyle="1" w:styleId="Default">
    <w:name w:val="Default"/>
    <w:uiPriority w:val="99"/>
    <w:rsid w:val="00F90DFB"/>
    <w:pPr>
      <w:widowControl w:val="0"/>
      <w:autoSpaceDE w:val="0"/>
      <w:autoSpaceDN w:val="0"/>
      <w:adjustRightInd w:val="0"/>
    </w:pPr>
    <w:rPr>
      <w:rFonts w:ascii="Arial" w:hAnsi="Arial" w:cs="Arial"/>
      <w:color w:val="000000"/>
      <w:sz w:val="24"/>
      <w:szCs w:val="24"/>
      <w:lang w:val="en-US"/>
    </w:rPr>
  </w:style>
  <w:style w:type="character" w:customStyle="1" w:styleId="apple-converted-space">
    <w:name w:val="apple-converted-space"/>
    <w:basedOn w:val="DefaultParagraphFont"/>
    <w:rsid w:val="00F90DFB"/>
    <w:rPr>
      <w:rFonts w:cs="Times New Roman"/>
    </w:rPr>
  </w:style>
  <w:style w:type="character" w:customStyle="1" w:styleId="nlmstring-name">
    <w:name w:val="nlm_string-name"/>
    <w:basedOn w:val="DefaultParagraphFont"/>
    <w:rsid w:val="00F90DFB"/>
  </w:style>
  <w:style w:type="character" w:customStyle="1" w:styleId="journalname">
    <w:name w:val="journalname"/>
    <w:basedOn w:val="DefaultParagraphFont"/>
    <w:rsid w:val="00F90DFB"/>
  </w:style>
  <w:style w:type="character" w:customStyle="1" w:styleId="year">
    <w:name w:val="year"/>
    <w:basedOn w:val="DefaultParagraphFont"/>
    <w:rsid w:val="00F90DFB"/>
  </w:style>
  <w:style w:type="character" w:customStyle="1" w:styleId="volume">
    <w:name w:val="volume"/>
    <w:basedOn w:val="DefaultParagraphFont"/>
    <w:rsid w:val="00F90DFB"/>
  </w:style>
  <w:style w:type="character" w:customStyle="1" w:styleId="issue">
    <w:name w:val="issue"/>
    <w:basedOn w:val="DefaultParagraphFont"/>
    <w:rsid w:val="00F90DFB"/>
  </w:style>
  <w:style w:type="character" w:customStyle="1" w:styleId="page">
    <w:name w:val="page"/>
    <w:basedOn w:val="DefaultParagraphFont"/>
    <w:rsid w:val="00F90DFB"/>
  </w:style>
  <w:style w:type="paragraph" w:customStyle="1" w:styleId="GOLDBullets">
    <w:name w:val="GOLDBullets"/>
    <w:basedOn w:val="Normal"/>
    <w:next w:val="GOLDNormal"/>
    <w:autoRedefine/>
    <w:qFormat/>
    <w:rsid w:val="00F90DFB"/>
    <w:pPr>
      <w:widowControl w:val="0"/>
      <w:autoSpaceDE w:val="0"/>
      <w:autoSpaceDN w:val="0"/>
      <w:adjustRightInd w:val="0"/>
      <w:spacing w:after="0" w:line="240" w:lineRule="auto"/>
      <w:jc w:val="both"/>
    </w:pPr>
    <w:rPr>
      <w:rFonts w:ascii="Arial" w:hAnsi="Arial" w:cs="Arial"/>
      <w:i/>
      <w:iCs/>
      <w:color w:val="000000"/>
      <w:sz w:val="22"/>
      <w:szCs w:val="22"/>
    </w:rPr>
  </w:style>
  <w:style w:type="paragraph" w:customStyle="1" w:styleId="GOLDEmphasis">
    <w:name w:val="GOLDEmphasis"/>
    <w:basedOn w:val="Normal"/>
    <w:next w:val="GOLDNormal"/>
    <w:rsid w:val="00F90DFB"/>
    <w:pPr>
      <w:widowControl w:val="0"/>
      <w:autoSpaceDE w:val="0"/>
      <w:autoSpaceDN w:val="0"/>
      <w:adjustRightInd w:val="0"/>
      <w:spacing w:after="0"/>
      <w:jc w:val="both"/>
    </w:pPr>
    <w:rPr>
      <w:rFonts w:ascii="Arial" w:hAnsi="Arial" w:cs="Arial"/>
      <w:i/>
      <w:iCs/>
      <w:color w:val="000000"/>
      <w:sz w:val="22"/>
      <w:szCs w:val="22"/>
    </w:rPr>
  </w:style>
  <w:style w:type="paragraph" w:customStyle="1" w:styleId="EndNoteBibliographyTitle">
    <w:name w:val="EndNote Bibliography Title"/>
    <w:basedOn w:val="Normal"/>
    <w:link w:val="EndNoteBibliographyTitleChar"/>
    <w:rsid w:val="00F90DFB"/>
    <w:pPr>
      <w:spacing w:after="0"/>
      <w:jc w:val="center"/>
    </w:pPr>
    <w:rPr>
      <w:rFonts w:ascii="Calibri" w:hAnsi="Calibri" w:cs="Arial"/>
      <w:noProof/>
      <w:sz w:val="20"/>
      <w:lang w:eastAsia="de-DE"/>
    </w:rPr>
  </w:style>
  <w:style w:type="character" w:customStyle="1" w:styleId="EndNoteBibliographyTitleChar">
    <w:name w:val="EndNote Bibliography Title Char"/>
    <w:basedOn w:val="GOLDNormalChar"/>
    <w:link w:val="EndNoteBibliographyTitle"/>
    <w:rsid w:val="00F90DFB"/>
    <w:rPr>
      <w:rFonts w:ascii="Calibri" w:hAnsi="Calibri" w:cs="Arial"/>
      <w:noProof/>
      <w:sz w:val="20"/>
      <w:szCs w:val="24"/>
      <w:lang w:val="en-US" w:eastAsia="de-DE"/>
    </w:rPr>
  </w:style>
  <w:style w:type="paragraph" w:customStyle="1" w:styleId="EndNoteBibliography">
    <w:name w:val="EndNote Bibliography"/>
    <w:basedOn w:val="Normal"/>
    <w:link w:val="EndNoteBibliographyChar"/>
    <w:autoRedefine/>
    <w:rsid w:val="0054730F"/>
    <w:pPr>
      <w:spacing w:after="0" w:line="240" w:lineRule="auto"/>
      <w:ind w:left="284" w:hanging="284"/>
    </w:pPr>
    <w:rPr>
      <w:rFonts w:asciiTheme="minorHAnsi" w:hAnsiTheme="minorHAnsi" w:cs="Arial"/>
      <w:noProof/>
      <w:sz w:val="22"/>
    </w:rPr>
  </w:style>
  <w:style w:type="character" w:customStyle="1" w:styleId="EndNoteBibliographyChar">
    <w:name w:val="EndNote Bibliography Char"/>
    <w:link w:val="EndNoteBibliography"/>
    <w:rsid w:val="0054730F"/>
    <w:rPr>
      <w:rFonts w:cs="Arial"/>
      <w:noProof/>
      <w:szCs w:val="24"/>
      <w:lang w:val="en-US"/>
    </w:rPr>
  </w:style>
  <w:style w:type="character" w:customStyle="1" w:styleId="citation">
    <w:name w:val="citation"/>
    <w:basedOn w:val="DefaultParagraphFont"/>
    <w:rsid w:val="00F90DFB"/>
  </w:style>
  <w:style w:type="character" w:customStyle="1" w:styleId="doi">
    <w:name w:val="doi"/>
    <w:basedOn w:val="DefaultParagraphFont"/>
    <w:rsid w:val="00F90DFB"/>
  </w:style>
  <w:style w:type="paragraph" w:customStyle="1" w:styleId="GOLDBibliography">
    <w:name w:val="GOLDBibliography"/>
    <w:basedOn w:val="EndNoteBibliography"/>
    <w:next w:val="GOLDnorm2"/>
    <w:rsid w:val="00F90DFB"/>
    <w:rPr>
      <w:rFonts w:cstheme="minorBidi"/>
      <w:szCs w:val="20"/>
    </w:rPr>
  </w:style>
  <w:style w:type="character" w:customStyle="1" w:styleId="Heading5Char">
    <w:name w:val="Heading 5 Char"/>
    <w:basedOn w:val="DefaultParagraphFont"/>
    <w:link w:val="Heading5"/>
    <w:uiPriority w:val="9"/>
    <w:semiHidden/>
    <w:rsid w:val="00F90DFB"/>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F90DFB"/>
    <w:rPr>
      <w:rFonts w:asciiTheme="majorHAnsi" w:eastAsiaTheme="majorEastAsia" w:hAnsiTheme="majorHAnsi" w:cstheme="majorBidi"/>
      <w:i/>
      <w:iCs/>
      <w:color w:val="243F60" w:themeColor="accent1" w:themeShade="7F"/>
      <w:sz w:val="24"/>
      <w:szCs w:val="24"/>
      <w:lang w:val="en-US"/>
    </w:rPr>
  </w:style>
  <w:style w:type="paragraph" w:styleId="TOC1">
    <w:name w:val="toc 1"/>
    <w:basedOn w:val="Normal"/>
    <w:next w:val="Normal"/>
    <w:autoRedefine/>
    <w:uiPriority w:val="39"/>
    <w:rsid w:val="00F90DFB"/>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F90DFB"/>
    <w:pPr>
      <w:spacing w:after="0"/>
      <w:ind w:left="240"/>
    </w:pPr>
    <w:rPr>
      <w:rFonts w:asciiTheme="minorHAnsi" w:hAnsiTheme="minorHAnsi"/>
      <w:smallCaps/>
      <w:sz w:val="20"/>
      <w:szCs w:val="20"/>
    </w:rPr>
  </w:style>
  <w:style w:type="paragraph" w:styleId="TOC3">
    <w:name w:val="toc 3"/>
    <w:basedOn w:val="Normal"/>
    <w:next w:val="Normal"/>
    <w:autoRedefine/>
    <w:uiPriority w:val="39"/>
    <w:rsid w:val="00F90DFB"/>
    <w:pPr>
      <w:spacing w:after="0"/>
      <w:ind w:left="480"/>
    </w:pPr>
    <w:rPr>
      <w:rFonts w:asciiTheme="minorHAnsi" w:hAnsiTheme="minorHAnsi"/>
      <w:i/>
      <w:iCs/>
      <w:sz w:val="20"/>
      <w:szCs w:val="20"/>
    </w:rPr>
  </w:style>
  <w:style w:type="paragraph" w:styleId="TOC4">
    <w:name w:val="toc 4"/>
    <w:basedOn w:val="Normal"/>
    <w:next w:val="Normal"/>
    <w:autoRedefine/>
    <w:rsid w:val="00F90DFB"/>
    <w:pPr>
      <w:spacing w:after="0"/>
      <w:ind w:left="720"/>
    </w:pPr>
    <w:rPr>
      <w:rFonts w:asciiTheme="minorHAnsi" w:hAnsiTheme="minorHAnsi"/>
      <w:sz w:val="18"/>
      <w:szCs w:val="18"/>
    </w:rPr>
  </w:style>
  <w:style w:type="paragraph" w:styleId="TOC5">
    <w:name w:val="toc 5"/>
    <w:basedOn w:val="Normal"/>
    <w:next w:val="Normal"/>
    <w:autoRedefine/>
    <w:rsid w:val="00F90DFB"/>
    <w:pPr>
      <w:spacing w:after="0"/>
      <w:ind w:left="960"/>
    </w:pPr>
    <w:rPr>
      <w:rFonts w:asciiTheme="minorHAnsi" w:hAnsiTheme="minorHAnsi"/>
      <w:sz w:val="18"/>
      <w:szCs w:val="18"/>
    </w:rPr>
  </w:style>
  <w:style w:type="paragraph" w:styleId="TOC6">
    <w:name w:val="toc 6"/>
    <w:basedOn w:val="Normal"/>
    <w:next w:val="Normal"/>
    <w:autoRedefine/>
    <w:rsid w:val="00F90DFB"/>
    <w:pPr>
      <w:spacing w:after="0"/>
      <w:ind w:left="1200"/>
    </w:pPr>
    <w:rPr>
      <w:rFonts w:asciiTheme="minorHAnsi" w:hAnsiTheme="minorHAnsi"/>
      <w:sz w:val="18"/>
      <w:szCs w:val="18"/>
    </w:rPr>
  </w:style>
  <w:style w:type="paragraph" w:styleId="TOC7">
    <w:name w:val="toc 7"/>
    <w:basedOn w:val="Normal"/>
    <w:next w:val="Normal"/>
    <w:autoRedefine/>
    <w:rsid w:val="00F90DFB"/>
    <w:pPr>
      <w:spacing w:after="0"/>
      <w:ind w:left="1440"/>
    </w:pPr>
    <w:rPr>
      <w:rFonts w:asciiTheme="minorHAnsi" w:hAnsiTheme="minorHAnsi"/>
      <w:sz w:val="18"/>
      <w:szCs w:val="18"/>
    </w:rPr>
  </w:style>
  <w:style w:type="paragraph" w:styleId="TOC8">
    <w:name w:val="toc 8"/>
    <w:basedOn w:val="Normal"/>
    <w:next w:val="Normal"/>
    <w:autoRedefine/>
    <w:rsid w:val="00F90DFB"/>
    <w:pPr>
      <w:spacing w:after="0"/>
      <w:ind w:left="1680"/>
    </w:pPr>
    <w:rPr>
      <w:rFonts w:asciiTheme="minorHAnsi" w:hAnsiTheme="minorHAnsi"/>
      <w:sz w:val="18"/>
      <w:szCs w:val="18"/>
    </w:rPr>
  </w:style>
  <w:style w:type="paragraph" w:styleId="TOC9">
    <w:name w:val="toc 9"/>
    <w:basedOn w:val="Normal"/>
    <w:next w:val="Normal"/>
    <w:autoRedefine/>
    <w:rsid w:val="00F90DFB"/>
    <w:pPr>
      <w:spacing w:after="0"/>
      <w:ind w:left="1920"/>
    </w:pPr>
    <w:rPr>
      <w:rFonts w:asciiTheme="minorHAnsi" w:hAnsiTheme="minorHAnsi"/>
      <w:sz w:val="18"/>
      <w:szCs w:val="18"/>
    </w:rPr>
  </w:style>
  <w:style w:type="paragraph" w:styleId="CommentText">
    <w:name w:val="annotation text"/>
    <w:basedOn w:val="Normal"/>
    <w:link w:val="CommentTextChar"/>
    <w:uiPriority w:val="99"/>
    <w:semiHidden/>
    <w:rsid w:val="00F90DFB"/>
    <w:rPr>
      <w:rFonts w:ascii="Cambria" w:hAnsi="Cambria"/>
      <w:sz w:val="20"/>
      <w:szCs w:val="20"/>
    </w:rPr>
  </w:style>
  <w:style w:type="character" w:customStyle="1" w:styleId="CommentTextChar">
    <w:name w:val="Comment Text Char"/>
    <w:basedOn w:val="DefaultParagraphFont"/>
    <w:link w:val="CommentText"/>
    <w:uiPriority w:val="99"/>
    <w:semiHidden/>
    <w:rsid w:val="00F90DFB"/>
    <w:rPr>
      <w:rFonts w:ascii="Cambria" w:hAnsi="Cambria"/>
      <w:sz w:val="20"/>
      <w:szCs w:val="20"/>
      <w:lang w:val="en-US"/>
    </w:rPr>
  </w:style>
  <w:style w:type="paragraph" w:styleId="Header">
    <w:name w:val="header"/>
    <w:basedOn w:val="Normal"/>
    <w:link w:val="HeaderChar"/>
    <w:uiPriority w:val="99"/>
    <w:semiHidden/>
    <w:rsid w:val="00F90DFB"/>
    <w:pPr>
      <w:tabs>
        <w:tab w:val="center" w:pos="4680"/>
        <w:tab w:val="right" w:pos="9360"/>
      </w:tabs>
    </w:pPr>
  </w:style>
  <w:style w:type="character" w:customStyle="1" w:styleId="HeaderChar">
    <w:name w:val="Header Char"/>
    <w:basedOn w:val="DefaultParagraphFont"/>
    <w:link w:val="Header"/>
    <w:uiPriority w:val="99"/>
    <w:semiHidden/>
    <w:rsid w:val="00F90DFB"/>
    <w:rPr>
      <w:rFonts w:ascii="Times New Roman" w:hAnsi="Times New Roman"/>
      <w:sz w:val="24"/>
      <w:szCs w:val="24"/>
      <w:lang w:val="en-US"/>
    </w:rPr>
  </w:style>
  <w:style w:type="paragraph" w:styleId="Footer">
    <w:name w:val="footer"/>
    <w:basedOn w:val="Normal"/>
    <w:link w:val="FooterChar"/>
    <w:uiPriority w:val="99"/>
    <w:rsid w:val="00F90DFB"/>
    <w:pPr>
      <w:tabs>
        <w:tab w:val="center" w:pos="4320"/>
        <w:tab w:val="right" w:pos="8640"/>
      </w:tabs>
    </w:pPr>
    <w:rPr>
      <w:rFonts w:ascii="Cambria" w:hAnsi="Cambria"/>
    </w:rPr>
  </w:style>
  <w:style w:type="character" w:customStyle="1" w:styleId="FooterChar">
    <w:name w:val="Footer Char"/>
    <w:basedOn w:val="DefaultParagraphFont"/>
    <w:link w:val="Footer"/>
    <w:uiPriority w:val="99"/>
    <w:rsid w:val="00F90DFB"/>
    <w:rPr>
      <w:rFonts w:ascii="Cambria" w:hAnsi="Cambria"/>
      <w:sz w:val="24"/>
      <w:szCs w:val="24"/>
      <w:lang w:val="en-US"/>
    </w:rPr>
  </w:style>
  <w:style w:type="character" w:styleId="CommentReference">
    <w:name w:val="annotation reference"/>
    <w:basedOn w:val="DefaultParagraphFont"/>
    <w:uiPriority w:val="99"/>
    <w:semiHidden/>
    <w:rsid w:val="00F90DFB"/>
    <w:rPr>
      <w:rFonts w:cs="Times New Roman"/>
      <w:sz w:val="16"/>
      <w:szCs w:val="16"/>
    </w:rPr>
  </w:style>
  <w:style w:type="character" w:styleId="PageNumber">
    <w:name w:val="page number"/>
    <w:basedOn w:val="DefaultParagraphFont"/>
    <w:uiPriority w:val="99"/>
    <w:semiHidden/>
    <w:rsid w:val="00F90DFB"/>
    <w:rPr>
      <w:rFonts w:cs="Times New Roman"/>
    </w:rPr>
  </w:style>
  <w:style w:type="character" w:styleId="Hyperlink">
    <w:name w:val="Hyperlink"/>
    <w:basedOn w:val="DefaultParagraphFont"/>
    <w:uiPriority w:val="99"/>
    <w:rsid w:val="00F90DFB"/>
    <w:rPr>
      <w:rFonts w:cs="Times New Roman"/>
      <w:color w:val="0000FF"/>
      <w:u w:val="single"/>
    </w:rPr>
  </w:style>
  <w:style w:type="character" w:styleId="FollowedHyperlink">
    <w:name w:val="FollowedHyperlink"/>
    <w:basedOn w:val="DefaultParagraphFont"/>
    <w:uiPriority w:val="99"/>
    <w:semiHidden/>
    <w:unhideWhenUsed/>
    <w:rsid w:val="00F90DFB"/>
    <w:rPr>
      <w:color w:val="800080" w:themeColor="followedHyperlink"/>
      <w:u w:val="single"/>
    </w:rPr>
  </w:style>
  <w:style w:type="paragraph" w:styleId="NormalWeb">
    <w:name w:val="Normal (Web)"/>
    <w:basedOn w:val="Normal"/>
    <w:uiPriority w:val="99"/>
    <w:semiHidden/>
    <w:rsid w:val="00F90DFB"/>
    <w:pPr>
      <w:spacing w:before="100" w:beforeAutospacing="1" w:after="100" w:afterAutospacing="1"/>
    </w:pPr>
    <w:rPr>
      <w:lang w:eastAsia="ko-KR"/>
    </w:rPr>
  </w:style>
  <w:style w:type="paragraph" w:styleId="HTMLPreformatted">
    <w:name w:val="HTML Preformatted"/>
    <w:basedOn w:val="Normal"/>
    <w:link w:val="HTMLPreformattedChar"/>
    <w:uiPriority w:val="99"/>
    <w:semiHidden/>
    <w:rsid w:val="00F90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character" w:customStyle="1" w:styleId="HTMLPreformattedChar">
    <w:name w:val="HTML Preformatted Char"/>
    <w:basedOn w:val="DefaultParagraphFont"/>
    <w:link w:val="HTMLPreformatted"/>
    <w:uiPriority w:val="99"/>
    <w:semiHidden/>
    <w:rsid w:val="00F90DFB"/>
    <w:rPr>
      <w:rFonts w:ascii="Courier New" w:hAnsi="Courier New" w:cs="Courier New"/>
      <w:sz w:val="20"/>
      <w:szCs w:val="20"/>
      <w:lang w:val="it-IT" w:eastAsia="it-IT"/>
    </w:rPr>
  </w:style>
  <w:style w:type="paragraph" w:styleId="CommentSubject">
    <w:name w:val="annotation subject"/>
    <w:basedOn w:val="CommentText"/>
    <w:next w:val="CommentText"/>
    <w:link w:val="CommentSubjectChar"/>
    <w:uiPriority w:val="99"/>
    <w:semiHidden/>
    <w:rsid w:val="00F90DFB"/>
    <w:rPr>
      <w:b/>
      <w:bCs/>
    </w:rPr>
  </w:style>
  <w:style w:type="character" w:customStyle="1" w:styleId="CommentSubjectChar">
    <w:name w:val="Comment Subject Char"/>
    <w:basedOn w:val="CommentTextChar"/>
    <w:link w:val="CommentSubject"/>
    <w:uiPriority w:val="99"/>
    <w:semiHidden/>
    <w:rsid w:val="00F90DFB"/>
    <w:rPr>
      <w:rFonts w:ascii="Cambria" w:hAnsi="Cambria"/>
      <w:b/>
      <w:bCs/>
      <w:sz w:val="20"/>
      <w:szCs w:val="20"/>
      <w:lang w:val="en-US"/>
    </w:rPr>
  </w:style>
  <w:style w:type="paragraph" w:styleId="BalloonText">
    <w:name w:val="Balloon Text"/>
    <w:basedOn w:val="Normal"/>
    <w:link w:val="BalloonTextChar"/>
    <w:uiPriority w:val="99"/>
    <w:semiHidden/>
    <w:rsid w:val="00F90D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0DFB"/>
    <w:rPr>
      <w:rFonts w:ascii="Lucida Grande" w:hAnsi="Lucida Grande" w:cs="Lucida Grande"/>
      <w:sz w:val="18"/>
      <w:szCs w:val="18"/>
      <w:lang w:val="en-US"/>
    </w:rPr>
  </w:style>
  <w:style w:type="table" w:styleId="TableGrid">
    <w:name w:val="Table Grid"/>
    <w:basedOn w:val="TableNormal"/>
    <w:uiPriority w:val="99"/>
    <w:rsid w:val="00F90DFB"/>
    <w:rPr>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OLDbibliography0">
    <w:name w:val="GOLDbibliography"/>
    <w:basedOn w:val="GOLDNormal"/>
    <w:autoRedefine/>
    <w:qFormat/>
    <w:rsid w:val="007116D1"/>
    <w:pPr>
      <w:spacing w:after="120" w:line="240" w:lineRule="auto"/>
      <w:ind w:left="284" w:hanging="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itle" w:locked="1" w:semiHidden="0" w:uiPriority="0" w:unhideWhenUsed="0"/>
    <w:lsdException w:name="Default Paragraph Font" w:uiPriority="1"/>
    <w:lsdException w:name="Subtitle" w:locked="1" w:semiHidden="0" w:uiPriority="0" w:unhideWhenUsed="0"/>
    <w:lsdException w:name="Strong" w:locked="1" w:semiHidden="0" w:uiPriority="0" w:unhideWhenUsed="0"/>
    <w:lsdException w:name="Emphasis" w:locked="1" w:semiHidden="0" w:uiPriority="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90DFB"/>
    <w:rPr>
      <w:rFonts w:ascii="Times New Roman" w:hAnsi="Times New Roman"/>
      <w:sz w:val="24"/>
      <w:szCs w:val="24"/>
    </w:rPr>
  </w:style>
  <w:style w:type="paragraph" w:styleId="Heading1">
    <w:name w:val="heading 1"/>
    <w:basedOn w:val="Normal"/>
    <w:next w:val="Normal"/>
    <w:link w:val="Heading1Char"/>
    <w:rsid w:val="00F90D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rsid w:val="00F90D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F90D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rsid w:val="00F90DF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90D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90DF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0DFB"/>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rsid w:val="00F90DFB"/>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F90DFB"/>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semiHidden/>
    <w:rsid w:val="00F90DFB"/>
    <w:rPr>
      <w:rFonts w:asciiTheme="majorHAnsi" w:eastAsiaTheme="majorEastAsia" w:hAnsiTheme="majorHAnsi" w:cstheme="majorBidi"/>
      <w:b/>
      <w:bCs/>
      <w:i/>
      <w:iCs/>
      <w:color w:val="4F81BD" w:themeColor="accent1"/>
      <w:sz w:val="24"/>
      <w:szCs w:val="24"/>
      <w:lang w:val="en-US"/>
    </w:rPr>
  </w:style>
  <w:style w:type="paragraph" w:styleId="Title">
    <w:name w:val="Title"/>
    <w:basedOn w:val="Normal"/>
    <w:next w:val="Normal"/>
    <w:link w:val="TitleChar"/>
    <w:locked/>
    <w:rsid w:val="00F90D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90DFB"/>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locked/>
    <w:rsid w:val="00F90DF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90DFB"/>
    <w:rPr>
      <w:rFonts w:asciiTheme="majorHAnsi" w:eastAsiaTheme="majorEastAsia" w:hAnsiTheme="majorHAnsi" w:cstheme="majorBidi"/>
      <w:i/>
      <w:iCs/>
      <w:color w:val="4F81BD" w:themeColor="accent1"/>
      <w:spacing w:val="15"/>
      <w:sz w:val="24"/>
      <w:szCs w:val="24"/>
      <w:lang w:val="en-US"/>
    </w:rPr>
  </w:style>
  <w:style w:type="paragraph" w:styleId="ListParagraph">
    <w:name w:val="List Paragraph"/>
    <w:basedOn w:val="Normal"/>
    <w:uiPriority w:val="99"/>
    <w:rsid w:val="00F90DFB"/>
    <w:pPr>
      <w:ind w:left="720"/>
      <w:contextualSpacing/>
    </w:pPr>
    <w:rPr>
      <w:rFonts w:ascii="Cambria" w:hAnsi="Cambria"/>
    </w:rPr>
  </w:style>
  <w:style w:type="paragraph" w:styleId="IntenseQuote">
    <w:name w:val="Intense Quote"/>
    <w:basedOn w:val="Normal"/>
    <w:next w:val="Normal"/>
    <w:link w:val="IntenseQuoteChar"/>
    <w:uiPriority w:val="30"/>
    <w:rsid w:val="00F90D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90DFB"/>
    <w:rPr>
      <w:rFonts w:ascii="Times New Roman" w:hAnsi="Times New Roman"/>
      <w:b/>
      <w:bCs/>
      <w:i/>
      <w:iCs/>
      <w:color w:val="4F81BD" w:themeColor="accent1"/>
      <w:sz w:val="24"/>
      <w:szCs w:val="24"/>
      <w:lang w:val="en-US"/>
    </w:rPr>
  </w:style>
  <w:style w:type="paragraph" w:styleId="TOCHeading">
    <w:name w:val="TOC Heading"/>
    <w:basedOn w:val="Heading1"/>
    <w:next w:val="Normal"/>
    <w:uiPriority w:val="39"/>
    <w:semiHidden/>
    <w:unhideWhenUsed/>
    <w:qFormat/>
    <w:rsid w:val="00F90DFB"/>
    <w:pPr>
      <w:outlineLvl w:val="9"/>
    </w:pPr>
    <w:rPr>
      <w:lang w:eastAsia="ja-JP"/>
    </w:rPr>
  </w:style>
  <w:style w:type="paragraph" w:customStyle="1" w:styleId="Heading20">
    <w:name w:val="Heading2"/>
    <w:basedOn w:val="Normal"/>
    <w:next w:val="Normal"/>
    <w:autoRedefine/>
    <w:qFormat/>
    <w:rsid w:val="002F0626"/>
    <w:pPr>
      <w:pBdr>
        <w:top w:val="single" w:sz="12" w:space="1" w:color="auto"/>
        <w:bottom w:val="single" w:sz="12" w:space="1" w:color="auto"/>
      </w:pBdr>
    </w:pPr>
    <w:rPr>
      <w:rFonts w:ascii="Arial" w:hAnsi="Arial" w:cs="Arial"/>
      <w:b/>
      <w:sz w:val="32"/>
    </w:rPr>
  </w:style>
  <w:style w:type="paragraph" w:customStyle="1" w:styleId="GOLDNormal">
    <w:name w:val="GOLDNormal"/>
    <w:basedOn w:val="Normal"/>
    <w:link w:val="GOLDNormalChar"/>
    <w:autoRedefine/>
    <w:qFormat/>
    <w:rsid w:val="00111551"/>
    <w:pPr>
      <w:spacing w:after="0"/>
      <w:jc w:val="both"/>
    </w:pPr>
    <w:rPr>
      <w:rFonts w:ascii="Arial" w:hAnsi="Arial" w:cs="Arial"/>
      <w:sz w:val="22"/>
      <w:szCs w:val="22"/>
      <w:lang w:val="de-DE" w:eastAsia="de-DE"/>
    </w:rPr>
  </w:style>
  <w:style w:type="paragraph" w:customStyle="1" w:styleId="GOLDHeading1">
    <w:name w:val="GOLDHeading1"/>
    <w:basedOn w:val="Normal"/>
    <w:autoRedefine/>
    <w:qFormat/>
    <w:rsid w:val="00F90DFB"/>
    <w:pPr>
      <w:spacing w:before="240"/>
    </w:pPr>
    <w:rPr>
      <w:rFonts w:ascii="Arial" w:hAnsi="Arial" w:cs="Arial"/>
      <w:b/>
      <w:caps/>
      <w:sz w:val="36"/>
      <w:szCs w:val="22"/>
      <w:lang w:val="de-DE" w:eastAsia="de-DE"/>
    </w:rPr>
  </w:style>
  <w:style w:type="paragraph" w:customStyle="1" w:styleId="GOLDHeading2">
    <w:name w:val="GOLDHeading2"/>
    <w:basedOn w:val="Normal"/>
    <w:next w:val="GOLDNormal"/>
    <w:autoRedefine/>
    <w:qFormat/>
    <w:rsid w:val="001245F2"/>
    <w:pPr>
      <w:pBdr>
        <w:top w:val="single" w:sz="12" w:space="1" w:color="auto"/>
        <w:bottom w:val="single" w:sz="12" w:space="1" w:color="auto"/>
      </w:pBdr>
      <w:spacing w:before="120" w:after="120"/>
    </w:pPr>
    <w:rPr>
      <w:rFonts w:asciiTheme="minorHAnsi" w:eastAsia="Calibri" w:hAnsiTheme="minorHAnsi" w:cs="Arial"/>
      <w:b/>
      <w:sz w:val="32"/>
      <w:szCs w:val="32"/>
      <w:lang w:val="de-DE" w:eastAsia="de-DE"/>
    </w:rPr>
  </w:style>
  <w:style w:type="paragraph" w:customStyle="1" w:styleId="GOLDHeading3">
    <w:name w:val="GOLDHeading3"/>
    <w:basedOn w:val="Normal"/>
    <w:next w:val="Normal"/>
    <w:autoRedefine/>
    <w:qFormat/>
    <w:rsid w:val="00D23372"/>
    <w:pPr>
      <w:spacing w:before="120" w:after="120"/>
    </w:pPr>
    <w:rPr>
      <w:rFonts w:ascii="Arial" w:hAnsi="Arial" w:cs="Times New Roman"/>
      <w:b/>
      <w:szCs w:val="22"/>
      <w:lang w:val="de-DE" w:eastAsia="de-DE"/>
    </w:rPr>
  </w:style>
  <w:style w:type="character" w:customStyle="1" w:styleId="GOLDHeading4">
    <w:name w:val="GOLDHeading4"/>
    <w:uiPriority w:val="1"/>
    <w:qFormat/>
    <w:rsid w:val="00D23372"/>
    <w:rPr>
      <w:rFonts w:ascii="Arial" w:hAnsi="Arial" w:cs="Arial"/>
      <w:b/>
      <w:i w:val="0"/>
      <w:sz w:val="24"/>
    </w:rPr>
  </w:style>
  <w:style w:type="character" w:customStyle="1" w:styleId="GOLDHeading5">
    <w:name w:val="GOLDHeading5"/>
    <w:basedOn w:val="DefaultParagraphFont"/>
    <w:uiPriority w:val="1"/>
    <w:qFormat/>
    <w:rsid w:val="00F90DFB"/>
    <w:rPr>
      <w:rFonts w:ascii="Arial" w:hAnsi="Arial" w:cs="Arial"/>
      <w:b/>
      <w:i/>
      <w:u w:val="single"/>
    </w:rPr>
  </w:style>
  <w:style w:type="paragraph" w:customStyle="1" w:styleId="Style1">
    <w:name w:val="Style1"/>
    <w:basedOn w:val="Normal"/>
    <w:next w:val="GOLDNormal"/>
    <w:autoRedefine/>
    <w:qFormat/>
    <w:rsid w:val="002F0626"/>
    <w:pPr>
      <w:widowControl w:val="0"/>
      <w:autoSpaceDE w:val="0"/>
      <w:autoSpaceDN w:val="0"/>
      <w:adjustRightInd w:val="0"/>
      <w:spacing w:after="0" w:line="240" w:lineRule="auto"/>
      <w:jc w:val="both"/>
    </w:pPr>
    <w:rPr>
      <w:rFonts w:ascii="Arial" w:hAnsi="Arial" w:cs="Arial"/>
      <w:i/>
      <w:iCs/>
      <w:color w:val="000000"/>
    </w:rPr>
  </w:style>
  <w:style w:type="character" w:customStyle="1" w:styleId="GOLDNormalChar">
    <w:name w:val="GOLDNormal Char"/>
    <w:link w:val="GOLDNormal"/>
    <w:rsid w:val="00111551"/>
    <w:rPr>
      <w:rFonts w:ascii="Arial" w:hAnsi="Arial" w:cs="Arial"/>
      <w:lang w:val="de-DE" w:eastAsia="de-DE"/>
    </w:rPr>
  </w:style>
  <w:style w:type="paragraph" w:customStyle="1" w:styleId="GOLDnorm2">
    <w:name w:val="GOLDnorm2"/>
    <w:basedOn w:val="Normal"/>
    <w:autoRedefine/>
    <w:qFormat/>
    <w:rsid w:val="00CA5C89"/>
    <w:pPr>
      <w:widowControl w:val="0"/>
      <w:autoSpaceDE w:val="0"/>
      <w:autoSpaceDN w:val="0"/>
      <w:adjustRightInd w:val="0"/>
      <w:spacing w:after="0"/>
      <w:jc w:val="both"/>
    </w:pPr>
    <w:rPr>
      <w:rFonts w:asciiTheme="minorHAnsi" w:hAnsiTheme="minorHAnsi"/>
      <w:sz w:val="22"/>
      <w:lang w:val="en-GB"/>
    </w:rPr>
  </w:style>
  <w:style w:type="paragraph" w:customStyle="1" w:styleId="Default">
    <w:name w:val="Default"/>
    <w:uiPriority w:val="99"/>
    <w:rsid w:val="00F90DFB"/>
    <w:pPr>
      <w:widowControl w:val="0"/>
      <w:autoSpaceDE w:val="0"/>
      <w:autoSpaceDN w:val="0"/>
      <w:adjustRightInd w:val="0"/>
    </w:pPr>
    <w:rPr>
      <w:rFonts w:ascii="Arial" w:hAnsi="Arial" w:cs="Arial"/>
      <w:color w:val="000000"/>
      <w:sz w:val="24"/>
      <w:szCs w:val="24"/>
      <w:lang w:val="en-US"/>
    </w:rPr>
  </w:style>
  <w:style w:type="character" w:customStyle="1" w:styleId="apple-converted-space">
    <w:name w:val="apple-converted-space"/>
    <w:basedOn w:val="DefaultParagraphFont"/>
    <w:rsid w:val="00F90DFB"/>
    <w:rPr>
      <w:rFonts w:cs="Times New Roman"/>
    </w:rPr>
  </w:style>
  <w:style w:type="character" w:customStyle="1" w:styleId="nlmstring-name">
    <w:name w:val="nlm_string-name"/>
    <w:basedOn w:val="DefaultParagraphFont"/>
    <w:rsid w:val="00F90DFB"/>
  </w:style>
  <w:style w:type="character" w:customStyle="1" w:styleId="journalname">
    <w:name w:val="journalname"/>
    <w:basedOn w:val="DefaultParagraphFont"/>
    <w:rsid w:val="00F90DFB"/>
  </w:style>
  <w:style w:type="character" w:customStyle="1" w:styleId="year">
    <w:name w:val="year"/>
    <w:basedOn w:val="DefaultParagraphFont"/>
    <w:rsid w:val="00F90DFB"/>
  </w:style>
  <w:style w:type="character" w:customStyle="1" w:styleId="volume">
    <w:name w:val="volume"/>
    <w:basedOn w:val="DefaultParagraphFont"/>
    <w:rsid w:val="00F90DFB"/>
  </w:style>
  <w:style w:type="character" w:customStyle="1" w:styleId="issue">
    <w:name w:val="issue"/>
    <w:basedOn w:val="DefaultParagraphFont"/>
    <w:rsid w:val="00F90DFB"/>
  </w:style>
  <w:style w:type="character" w:customStyle="1" w:styleId="page">
    <w:name w:val="page"/>
    <w:basedOn w:val="DefaultParagraphFont"/>
    <w:rsid w:val="00F90DFB"/>
  </w:style>
  <w:style w:type="paragraph" w:customStyle="1" w:styleId="GOLDBullets">
    <w:name w:val="GOLDBullets"/>
    <w:basedOn w:val="Normal"/>
    <w:next w:val="GOLDNormal"/>
    <w:autoRedefine/>
    <w:qFormat/>
    <w:rsid w:val="00F90DFB"/>
    <w:pPr>
      <w:widowControl w:val="0"/>
      <w:autoSpaceDE w:val="0"/>
      <w:autoSpaceDN w:val="0"/>
      <w:adjustRightInd w:val="0"/>
      <w:spacing w:after="0" w:line="240" w:lineRule="auto"/>
      <w:jc w:val="both"/>
    </w:pPr>
    <w:rPr>
      <w:rFonts w:ascii="Arial" w:hAnsi="Arial" w:cs="Arial"/>
      <w:i/>
      <w:iCs/>
      <w:color w:val="000000"/>
      <w:sz w:val="22"/>
      <w:szCs w:val="22"/>
    </w:rPr>
  </w:style>
  <w:style w:type="paragraph" w:customStyle="1" w:styleId="GOLDEmphasis">
    <w:name w:val="GOLDEmphasis"/>
    <w:basedOn w:val="Normal"/>
    <w:next w:val="GOLDNormal"/>
    <w:rsid w:val="00F90DFB"/>
    <w:pPr>
      <w:widowControl w:val="0"/>
      <w:autoSpaceDE w:val="0"/>
      <w:autoSpaceDN w:val="0"/>
      <w:adjustRightInd w:val="0"/>
      <w:spacing w:after="0"/>
      <w:jc w:val="both"/>
    </w:pPr>
    <w:rPr>
      <w:rFonts w:ascii="Arial" w:hAnsi="Arial" w:cs="Arial"/>
      <w:i/>
      <w:iCs/>
      <w:color w:val="000000"/>
      <w:sz w:val="22"/>
      <w:szCs w:val="22"/>
    </w:rPr>
  </w:style>
  <w:style w:type="paragraph" w:customStyle="1" w:styleId="EndNoteBibliographyTitle">
    <w:name w:val="EndNote Bibliography Title"/>
    <w:basedOn w:val="Normal"/>
    <w:link w:val="EndNoteBibliographyTitleChar"/>
    <w:rsid w:val="00F90DFB"/>
    <w:pPr>
      <w:spacing w:after="0"/>
      <w:jc w:val="center"/>
    </w:pPr>
    <w:rPr>
      <w:rFonts w:ascii="Calibri" w:hAnsi="Calibri" w:cs="Arial"/>
      <w:noProof/>
      <w:sz w:val="20"/>
      <w:lang w:eastAsia="de-DE"/>
    </w:rPr>
  </w:style>
  <w:style w:type="character" w:customStyle="1" w:styleId="EndNoteBibliographyTitleChar">
    <w:name w:val="EndNote Bibliography Title Char"/>
    <w:basedOn w:val="GOLDNormalChar"/>
    <w:link w:val="EndNoteBibliographyTitle"/>
    <w:rsid w:val="00F90DFB"/>
    <w:rPr>
      <w:rFonts w:ascii="Calibri" w:hAnsi="Calibri" w:cs="Arial"/>
      <w:noProof/>
      <w:sz w:val="20"/>
      <w:szCs w:val="24"/>
      <w:lang w:val="en-US" w:eastAsia="de-DE"/>
    </w:rPr>
  </w:style>
  <w:style w:type="paragraph" w:customStyle="1" w:styleId="EndNoteBibliography">
    <w:name w:val="EndNote Bibliography"/>
    <w:basedOn w:val="Normal"/>
    <w:link w:val="EndNoteBibliographyChar"/>
    <w:autoRedefine/>
    <w:rsid w:val="0054730F"/>
    <w:pPr>
      <w:spacing w:after="0" w:line="240" w:lineRule="auto"/>
      <w:ind w:left="284" w:hanging="284"/>
    </w:pPr>
    <w:rPr>
      <w:rFonts w:asciiTheme="minorHAnsi" w:hAnsiTheme="minorHAnsi" w:cs="Arial"/>
      <w:noProof/>
      <w:sz w:val="22"/>
    </w:rPr>
  </w:style>
  <w:style w:type="character" w:customStyle="1" w:styleId="EndNoteBibliographyChar">
    <w:name w:val="EndNote Bibliography Char"/>
    <w:link w:val="EndNoteBibliography"/>
    <w:rsid w:val="0054730F"/>
    <w:rPr>
      <w:rFonts w:cs="Arial"/>
      <w:noProof/>
      <w:szCs w:val="24"/>
      <w:lang w:val="en-US"/>
    </w:rPr>
  </w:style>
  <w:style w:type="character" w:customStyle="1" w:styleId="citation">
    <w:name w:val="citation"/>
    <w:basedOn w:val="DefaultParagraphFont"/>
    <w:rsid w:val="00F90DFB"/>
  </w:style>
  <w:style w:type="character" w:customStyle="1" w:styleId="doi">
    <w:name w:val="doi"/>
    <w:basedOn w:val="DefaultParagraphFont"/>
    <w:rsid w:val="00F90DFB"/>
  </w:style>
  <w:style w:type="paragraph" w:customStyle="1" w:styleId="GOLDBibliography">
    <w:name w:val="GOLDBibliography"/>
    <w:basedOn w:val="EndNoteBibliography"/>
    <w:next w:val="GOLDnorm2"/>
    <w:rsid w:val="00F90DFB"/>
    <w:rPr>
      <w:rFonts w:cstheme="minorBidi"/>
      <w:szCs w:val="20"/>
    </w:rPr>
  </w:style>
  <w:style w:type="character" w:customStyle="1" w:styleId="Heading5Char">
    <w:name w:val="Heading 5 Char"/>
    <w:basedOn w:val="DefaultParagraphFont"/>
    <w:link w:val="Heading5"/>
    <w:uiPriority w:val="9"/>
    <w:semiHidden/>
    <w:rsid w:val="00F90DFB"/>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F90DFB"/>
    <w:rPr>
      <w:rFonts w:asciiTheme="majorHAnsi" w:eastAsiaTheme="majorEastAsia" w:hAnsiTheme="majorHAnsi" w:cstheme="majorBidi"/>
      <w:i/>
      <w:iCs/>
      <w:color w:val="243F60" w:themeColor="accent1" w:themeShade="7F"/>
      <w:sz w:val="24"/>
      <w:szCs w:val="24"/>
      <w:lang w:val="en-US"/>
    </w:rPr>
  </w:style>
  <w:style w:type="paragraph" w:styleId="TOC1">
    <w:name w:val="toc 1"/>
    <w:basedOn w:val="Normal"/>
    <w:next w:val="Normal"/>
    <w:autoRedefine/>
    <w:uiPriority w:val="39"/>
    <w:rsid w:val="00F90DFB"/>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F90DFB"/>
    <w:pPr>
      <w:spacing w:after="0"/>
      <w:ind w:left="240"/>
    </w:pPr>
    <w:rPr>
      <w:rFonts w:asciiTheme="minorHAnsi" w:hAnsiTheme="minorHAnsi"/>
      <w:smallCaps/>
      <w:sz w:val="20"/>
      <w:szCs w:val="20"/>
    </w:rPr>
  </w:style>
  <w:style w:type="paragraph" w:styleId="TOC3">
    <w:name w:val="toc 3"/>
    <w:basedOn w:val="Normal"/>
    <w:next w:val="Normal"/>
    <w:autoRedefine/>
    <w:uiPriority w:val="39"/>
    <w:rsid w:val="00F90DFB"/>
    <w:pPr>
      <w:spacing w:after="0"/>
      <w:ind w:left="480"/>
    </w:pPr>
    <w:rPr>
      <w:rFonts w:asciiTheme="minorHAnsi" w:hAnsiTheme="minorHAnsi"/>
      <w:i/>
      <w:iCs/>
      <w:sz w:val="20"/>
      <w:szCs w:val="20"/>
    </w:rPr>
  </w:style>
  <w:style w:type="paragraph" w:styleId="TOC4">
    <w:name w:val="toc 4"/>
    <w:basedOn w:val="Normal"/>
    <w:next w:val="Normal"/>
    <w:autoRedefine/>
    <w:rsid w:val="00F90DFB"/>
    <w:pPr>
      <w:spacing w:after="0"/>
      <w:ind w:left="720"/>
    </w:pPr>
    <w:rPr>
      <w:rFonts w:asciiTheme="minorHAnsi" w:hAnsiTheme="minorHAnsi"/>
      <w:sz w:val="18"/>
      <w:szCs w:val="18"/>
    </w:rPr>
  </w:style>
  <w:style w:type="paragraph" w:styleId="TOC5">
    <w:name w:val="toc 5"/>
    <w:basedOn w:val="Normal"/>
    <w:next w:val="Normal"/>
    <w:autoRedefine/>
    <w:rsid w:val="00F90DFB"/>
    <w:pPr>
      <w:spacing w:after="0"/>
      <w:ind w:left="960"/>
    </w:pPr>
    <w:rPr>
      <w:rFonts w:asciiTheme="minorHAnsi" w:hAnsiTheme="minorHAnsi"/>
      <w:sz w:val="18"/>
      <w:szCs w:val="18"/>
    </w:rPr>
  </w:style>
  <w:style w:type="paragraph" w:styleId="TOC6">
    <w:name w:val="toc 6"/>
    <w:basedOn w:val="Normal"/>
    <w:next w:val="Normal"/>
    <w:autoRedefine/>
    <w:rsid w:val="00F90DFB"/>
    <w:pPr>
      <w:spacing w:after="0"/>
      <w:ind w:left="1200"/>
    </w:pPr>
    <w:rPr>
      <w:rFonts w:asciiTheme="minorHAnsi" w:hAnsiTheme="minorHAnsi"/>
      <w:sz w:val="18"/>
      <w:szCs w:val="18"/>
    </w:rPr>
  </w:style>
  <w:style w:type="paragraph" w:styleId="TOC7">
    <w:name w:val="toc 7"/>
    <w:basedOn w:val="Normal"/>
    <w:next w:val="Normal"/>
    <w:autoRedefine/>
    <w:rsid w:val="00F90DFB"/>
    <w:pPr>
      <w:spacing w:after="0"/>
      <w:ind w:left="1440"/>
    </w:pPr>
    <w:rPr>
      <w:rFonts w:asciiTheme="minorHAnsi" w:hAnsiTheme="minorHAnsi"/>
      <w:sz w:val="18"/>
      <w:szCs w:val="18"/>
    </w:rPr>
  </w:style>
  <w:style w:type="paragraph" w:styleId="TOC8">
    <w:name w:val="toc 8"/>
    <w:basedOn w:val="Normal"/>
    <w:next w:val="Normal"/>
    <w:autoRedefine/>
    <w:rsid w:val="00F90DFB"/>
    <w:pPr>
      <w:spacing w:after="0"/>
      <w:ind w:left="1680"/>
    </w:pPr>
    <w:rPr>
      <w:rFonts w:asciiTheme="minorHAnsi" w:hAnsiTheme="minorHAnsi"/>
      <w:sz w:val="18"/>
      <w:szCs w:val="18"/>
    </w:rPr>
  </w:style>
  <w:style w:type="paragraph" w:styleId="TOC9">
    <w:name w:val="toc 9"/>
    <w:basedOn w:val="Normal"/>
    <w:next w:val="Normal"/>
    <w:autoRedefine/>
    <w:rsid w:val="00F90DFB"/>
    <w:pPr>
      <w:spacing w:after="0"/>
      <w:ind w:left="1920"/>
    </w:pPr>
    <w:rPr>
      <w:rFonts w:asciiTheme="minorHAnsi" w:hAnsiTheme="minorHAnsi"/>
      <w:sz w:val="18"/>
      <w:szCs w:val="18"/>
    </w:rPr>
  </w:style>
  <w:style w:type="paragraph" w:styleId="CommentText">
    <w:name w:val="annotation text"/>
    <w:basedOn w:val="Normal"/>
    <w:link w:val="CommentTextChar"/>
    <w:uiPriority w:val="99"/>
    <w:semiHidden/>
    <w:rsid w:val="00F90DFB"/>
    <w:rPr>
      <w:rFonts w:ascii="Cambria" w:hAnsi="Cambria"/>
      <w:sz w:val="20"/>
      <w:szCs w:val="20"/>
    </w:rPr>
  </w:style>
  <w:style w:type="character" w:customStyle="1" w:styleId="CommentTextChar">
    <w:name w:val="Comment Text Char"/>
    <w:basedOn w:val="DefaultParagraphFont"/>
    <w:link w:val="CommentText"/>
    <w:uiPriority w:val="99"/>
    <w:semiHidden/>
    <w:rsid w:val="00F90DFB"/>
    <w:rPr>
      <w:rFonts w:ascii="Cambria" w:hAnsi="Cambria"/>
      <w:sz w:val="20"/>
      <w:szCs w:val="20"/>
      <w:lang w:val="en-US"/>
    </w:rPr>
  </w:style>
  <w:style w:type="paragraph" w:styleId="Header">
    <w:name w:val="header"/>
    <w:basedOn w:val="Normal"/>
    <w:link w:val="HeaderChar"/>
    <w:uiPriority w:val="99"/>
    <w:semiHidden/>
    <w:rsid w:val="00F90DFB"/>
    <w:pPr>
      <w:tabs>
        <w:tab w:val="center" w:pos="4680"/>
        <w:tab w:val="right" w:pos="9360"/>
      </w:tabs>
    </w:pPr>
  </w:style>
  <w:style w:type="character" w:customStyle="1" w:styleId="HeaderChar">
    <w:name w:val="Header Char"/>
    <w:basedOn w:val="DefaultParagraphFont"/>
    <w:link w:val="Header"/>
    <w:uiPriority w:val="99"/>
    <w:semiHidden/>
    <w:rsid w:val="00F90DFB"/>
    <w:rPr>
      <w:rFonts w:ascii="Times New Roman" w:hAnsi="Times New Roman"/>
      <w:sz w:val="24"/>
      <w:szCs w:val="24"/>
      <w:lang w:val="en-US"/>
    </w:rPr>
  </w:style>
  <w:style w:type="paragraph" w:styleId="Footer">
    <w:name w:val="footer"/>
    <w:basedOn w:val="Normal"/>
    <w:link w:val="FooterChar"/>
    <w:uiPriority w:val="99"/>
    <w:rsid w:val="00F90DFB"/>
    <w:pPr>
      <w:tabs>
        <w:tab w:val="center" w:pos="4320"/>
        <w:tab w:val="right" w:pos="8640"/>
      </w:tabs>
    </w:pPr>
    <w:rPr>
      <w:rFonts w:ascii="Cambria" w:hAnsi="Cambria"/>
    </w:rPr>
  </w:style>
  <w:style w:type="character" w:customStyle="1" w:styleId="FooterChar">
    <w:name w:val="Footer Char"/>
    <w:basedOn w:val="DefaultParagraphFont"/>
    <w:link w:val="Footer"/>
    <w:uiPriority w:val="99"/>
    <w:rsid w:val="00F90DFB"/>
    <w:rPr>
      <w:rFonts w:ascii="Cambria" w:hAnsi="Cambria"/>
      <w:sz w:val="24"/>
      <w:szCs w:val="24"/>
      <w:lang w:val="en-US"/>
    </w:rPr>
  </w:style>
  <w:style w:type="character" w:styleId="CommentReference">
    <w:name w:val="annotation reference"/>
    <w:basedOn w:val="DefaultParagraphFont"/>
    <w:uiPriority w:val="99"/>
    <w:semiHidden/>
    <w:rsid w:val="00F90DFB"/>
    <w:rPr>
      <w:rFonts w:cs="Times New Roman"/>
      <w:sz w:val="16"/>
      <w:szCs w:val="16"/>
    </w:rPr>
  </w:style>
  <w:style w:type="character" w:styleId="PageNumber">
    <w:name w:val="page number"/>
    <w:basedOn w:val="DefaultParagraphFont"/>
    <w:uiPriority w:val="99"/>
    <w:semiHidden/>
    <w:rsid w:val="00F90DFB"/>
    <w:rPr>
      <w:rFonts w:cs="Times New Roman"/>
    </w:rPr>
  </w:style>
  <w:style w:type="character" w:styleId="Hyperlink">
    <w:name w:val="Hyperlink"/>
    <w:basedOn w:val="DefaultParagraphFont"/>
    <w:uiPriority w:val="99"/>
    <w:rsid w:val="00F90DFB"/>
    <w:rPr>
      <w:rFonts w:cs="Times New Roman"/>
      <w:color w:val="0000FF"/>
      <w:u w:val="single"/>
    </w:rPr>
  </w:style>
  <w:style w:type="character" w:styleId="FollowedHyperlink">
    <w:name w:val="FollowedHyperlink"/>
    <w:basedOn w:val="DefaultParagraphFont"/>
    <w:uiPriority w:val="99"/>
    <w:semiHidden/>
    <w:unhideWhenUsed/>
    <w:rsid w:val="00F90DFB"/>
    <w:rPr>
      <w:color w:val="800080" w:themeColor="followedHyperlink"/>
      <w:u w:val="single"/>
    </w:rPr>
  </w:style>
  <w:style w:type="paragraph" w:styleId="NormalWeb">
    <w:name w:val="Normal (Web)"/>
    <w:basedOn w:val="Normal"/>
    <w:uiPriority w:val="99"/>
    <w:semiHidden/>
    <w:rsid w:val="00F90DFB"/>
    <w:pPr>
      <w:spacing w:before="100" w:beforeAutospacing="1" w:after="100" w:afterAutospacing="1"/>
    </w:pPr>
    <w:rPr>
      <w:lang w:eastAsia="ko-KR"/>
    </w:rPr>
  </w:style>
  <w:style w:type="paragraph" w:styleId="HTMLPreformatted">
    <w:name w:val="HTML Preformatted"/>
    <w:basedOn w:val="Normal"/>
    <w:link w:val="HTMLPreformattedChar"/>
    <w:uiPriority w:val="99"/>
    <w:semiHidden/>
    <w:rsid w:val="00F90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character" w:customStyle="1" w:styleId="HTMLPreformattedChar">
    <w:name w:val="HTML Preformatted Char"/>
    <w:basedOn w:val="DefaultParagraphFont"/>
    <w:link w:val="HTMLPreformatted"/>
    <w:uiPriority w:val="99"/>
    <w:semiHidden/>
    <w:rsid w:val="00F90DFB"/>
    <w:rPr>
      <w:rFonts w:ascii="Courier New" w:hAnsi="Courier New" w:cs="Courier New"/>
      <w:sz w:val="20"/>
      <w:szCs w:val="20"/>
      <w:lang w:val="it-IT" w:eastAsia="it-IT"/>
    </w:rPr>
  </w:style>
  <w:style w:type="paragraph" w:styleId="CommentSubject">
    <w:name w:val="annotation subject"/>
    <w:basedOn w:val="CommentText"/>
    <w:next w:val="CommentText"/>
    <w:link w:val="CommentSubjectChar"/>
    <w:uiPriority w:val="99"/>
    <w:semiHidden/>
    <w:rsid w:val="00F90DFB"/>
    <w:rPr>
      <w:b/>
      <w:bCs/>
    </w:rPr>
  </w:style>
  <w:style w:type="character" w:customStyle="1" w:styleId="CommentSubjectChar">
    <w:name w:val="Comment Subject Char"/>
    <w:basedOn w:val="CommentTextChar"/>
    <w:link w:val="CommentSubject"/>
    <w:uiPriority w:val="99"/>
    <w:semiHidden/>
    <w:rsid w:val="00F90DFB"/>
    <w:rPr>
      <w:rFonts w:ascii="Cambria" w:hAnsi="Cambria"/>
      <w:b/>
      <w:bCs/>
      <w:sz w:val="20"/>
      <w:szCs w:val="20"/>
      <w:lang w:val="en-US"/>
    </w:rPr>
  </w:style>
  <w:style w:type="paragraph" w:styleId="BalloonText">
    <w:name w:val="Balloon Text"/>
    <w:basedOn w:val="Normal"/>
    <w:link w:val="BalloonTextChar"/>
    <w:uiPriority w:val="99"/>
    <w:semiHidden/>
    <w:rsid w:val="00F90D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0DFB"/>
    <w:rPr>
      <w:rFonts w:ascii="Lucida Grande" w:hAnsi="Lucida Grande" w:cs="Lucida Grande"/>
      <w:sz w:val="18"/>
      <w:szCs w:val="18"/>
      <w:lang w:val="en-US"/>
    </w:rPr>
  </w:style>
  <w:style w:type="table" w:styleId="TableGrid">
    <w:name w:val="Table Grid"/>
    <w:basedOn w:val="TableNormal"/>
    <w:uiPriority w:val="99"/>
    <w:rsid w:val="00F90DFB"/>
    <w:rPr>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OLDbibliography0">
    <w:name w:val="GOLDbibliography"/>
    <w:basedOn w:val="GOLDNormal"/>
    <w:autoRedefine/>
    <w:qFormat/>
    <w:rsid w:val="007116D1"/>
    <w:pPr>
      <w:spacing w:after="120" w:line="240" w:lineRule="auto"/>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6773</Words>
  <Characters>38607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RMH</dc:creator>
  <cp:lastModifiedBy>RMH</cp:lastModifiedBy>
  <cp:revision>1</cp:revision>
  <dcterms:created xsi:type="dcterms:W3CDTF">2018-10-29T01:20:00Z</dcterms:created>
  <dcterms:modified xsi:type="dcterms:W3CDTF">2018-10-29T01:21:00Z</dcterms:modified>
</cp:coreProperties>
</file>